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7392A" w:rsidRPr="0067392A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7392A" w:rsidRDefault="00C0463B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r w:rsidRPr="0067392A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0B21DD" w:rsidRPr="0067392A">
              <w:rPr>
                <w:rFonts w:ascii="Times New Roman" w:hAnsi="Times New Roman"/>
                <w:sz w:val="28"/>
                <w:szCs w:val="24"/>
              </w:rPr>
              <w:t>2026</w:t>
            </w:r>
            <w:r w:rsidR="006243D6" w:rsidRPr="0067392A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7392A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7392A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7392A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7392A" w:rsidRDefault="006A1A1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7392A">
              <w:rPr>
                <w:rFonts w:ascii="Times New Roman" w:hAnsi="Times New Roman"/>
                <w:sz w:val="28"/>
                <w:szCs w:val="28"/>
              </w:rPr>
              <w:t>03/29</w:t>
            </w:r>
            <w:r w:rsidR="000B21DD" w:rsidRPr="0067392A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  <w:bookmarkEnd w:id="0"/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6A1A10">
        <w:rPr>
          <w:rFonts w:ascii="Times New Roman" w:hAnsi="Times New Roman"/>
          <w:b/>
          <w:sz w:val="28"/>
          <w:szCs w:val="28"/>
        </w:rPr>
        <w:t>064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6A1A1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Князевой Татьяны Анатольевны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0B21DD">
        <w:rPr>
          <w:rFonts w:ascii="Times New Roman" w:hAnsi="Times New Roman"/>
          <w:sz w:val="28"/>
          <w:szCs w:val="28"/>
        </w:rPr>
        <w:t>10</w:t>
      </w:r>
      <w:r w:rsidR="006A1A10">
        <w:rPr>
          <w:rFonts w:ascii="Times New Roman" w:hAnsi="Times New Roman"/>
          <w:sz w:val="28"/>
          <w:szCs w:val="28"/>
        </w:rPr>
        <w:t>64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г.г. </w:t>
      </w:r>
      <w:r w:rsidR="006A1A10">
        <w:rPr>
          <w:rFonts w:ascii="Times New Roman" w:hAnsi="Times New Roman"/>
          <w:sz w:val="28"/>
          <w:szCs w:val="28"/>
        </w:rPr>
        <w:t>Т.А. Князевой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</w:t>
      </w:r>
      <w:r w:rsidR="00DB1564">
        <w:rPr>
          <w:rFonts w:ascii="Times New Roman" w:hAnsi="Times New Roman"/>
          <w:sz w:val="28"/>
          <w:szCs w:val="28"/>
        </w:rPr>
        <w:t xml:space="preserve">ерального закона от 12.06.2002 </w:t>
      </w:r>
      <w:r w:rsidRPr="008715BF">
        <w:rPr>
          <w:rFonts w:ascii="Times New Roman" w:hAnsi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6A1A10">
        <w:rPr>
          <w:rFonts w:ascii="Times New Roman" w:hAnsi="Times New Roman"/>
          <w:sz w:val="28"/>
          <w:szCs w:val="28"/>
        </w:rPr>
        <w:t>64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6A1A10">
        <w:rPr>
          <w:rFonts w:ascii="Times New Roman" w:hAnsi="Times New Roman"/>
          <w:sz w:val="28"/>
          <w:szCs w:val="28"/>
        </w:rPr>
        <w:t>Князеву Татьяну Анатольевну</w:t>
      </w:r>
      <w:r w:rsidR="00871BC4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</w:t>
      </w:r>
      <w:r w:rsidR="006A1A10">
        <w:rPr>
          <w:rFonts w:ascii="Times New Roman" w:hAnsi="Times New Roman"/>
          <w:sz w:val="28"/>
          <w:szCs w:val="28"/>
        </w:rPr>
        <w:t>64</w:t>
      </w:r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0B21DD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К.А. Борейко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1DD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A0F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E52B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7392A"/>
    <w:rsid w:val="006764F1"/>
    <w:rsid w:val="00680DEE"/>
    <w:rsid w:val="006842B4"/>
    <w:rsid w:val="00691FB8"/>
    <w:rsid w:val="00695DB5"/>
    <w:rsid w:val="006A1A10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71BC4"/>
    <w:rsid w:val="00883FA1"/>
    <w:rsid w:val="0088507E"/>
    <w:rsid w:val="008858DF"/>
    <w:rsid w:val="008955D9"/>
    <w:rsid w:val="008A44BC"/>
    <w:rsid w:val="008B3506"/>
    <w:rsid w:val="008B383C"/>
    <w:rsid w:val="008B3A22"/>
    <w:rsid w:val="008B4651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463B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B1564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0FF1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2016-05-25T12:45:00Z</cp:lastPrinted>
  <dcterms:created xsi:type="dcterms:W3CDTF">2026-06-01T16:23:00Z</dcterms:created>
  <dcterms:modified xsi:type="dcterms:W3CDTF">2026-06-04T06:40:00Z</dcterms:modified>
</cp:coreProperties>
</file>