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D1AB2" w14:textId="77777777" w:rsidR="00D5178E" w:rsidRPr="00343B9B" w:rsidRDefault="00D5178E" w:rsidP="00D517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43B9B">
        <w:rPr>
          <w:rFonts w:ascii="Times New Roman" w:hAnsi="Times New Roman"/>
          <w:b/>
          <w:sz w:val="32"/>
          <w:szCs w:val="32"/>
        </w:rPr>
        <w:t>ТЕРРИТОРИАЛЬНАЯ ИЗБИРАТЕЛЬНАЯ</w:t>
      </w:r>
      <w:r w:rsidRPr="00343B9B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ОКРУГА</w:t>
      </w:r>
    </w:p>
    <w:p w14:paraId="1AC5E8D8" w14:textId="77777777" w:rsidR="00D5178E" w:rsidRPr="00343B9B" w:rsidRDefault="00D5178E" w:rsidP="00D5178E">
      <w:pPr>
        <w:spacing w:before="240" w:after="240" w:line="240" w:lineRule="auto"/>
        <w:jc w:val="center"/>
        <w:rPr>
          <w:b/>
          <w:color w:val="000000"/>
          <w:sz w:val="32"/>
          <w:szCs w:val="32"/>
        </w:rPr>
      </w:pPr>
      <w:r w:rsidRPr="00343B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7"/>
        <w:gridCol w:w="3177"/>
        <w:gridCol w:w="515"/>
        <w:gridCol w:w="2662"/>
        <w:gridCol w:w="250"/>
      </w:tblGrid>
      <w:tr w:rsidR="00D5178E" w:rsidRPr="00343B9B" w14:paraId="165320FD" w14:textId="77777777" w:rsidTr="00D5178E">
        <w:trPr>
          <w:gridAfter w:val="1"/>
          <w:wAfter w:w="250" w:type="dxa"/>
        </w:trPr>
        <w:tc>
          <w:tcPr>
            <w:tcW w:w="3177" w:type="dxa"/>
            <w:tcBorders>
              <w:bottom w:val="single" w:sz="4" w:space="0" w:color="auto"/>
            </w:tcBorders>
            <w:vAlign w:val="bottom"/>
          </w:tcPr>
          <w:p w14:paraId="35827991" w14:textId="77777777" w:rsidR="00D5178E" w:rsidRPr="00343B9B" w:rsidRDefault="00D5178E" w:rsidP="00B46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декабря</w:t>
            </w:r>
            <w:r w:rsidRPr="00343B9B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177" w:type="dxa"/>
            <w:vAlign w:val="bottom"/>
          </w:tcPr>
          <w:p w14:paraId="697E7402" w14:textId="77777777" w:rsidR="00D5178E" w:rsidRPr="00343B9B" w:rsidRDefault="00D5178E" w:rsidP="00B46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vAlign w:val="bottom"/>
          </w:tcPr>
          <w:p w14:paraId="333563BE" w14:textId="77777777" w:rsidR="00D5178E" w:rsidRPr="00343B9B" w:rsidRDefault="00D5178E" w:rsidP="00B46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B9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bottom"/>
          </w:tcPr>
          <w:p w14:paraId="224042E5" w14:textId="207F80B7" w:rsidR="00D5178E" w:rsidRPr="00343B9B" w:rsidRDefault="00B31C3A" w:rsidP="00B46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93/645</w:t>
            </w:r>
            <w:r w:rsidR="00D5178E" w:rsidRPr="00343B9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D5178E" w:rsidRPr="00343B9B" w14:paraId="4D2E544E" w14:textId="77777777" w:rsidTr="00D5178E">
        <w:trPr>
          <w:gridAfter w:val="1"/>
          <w:wAfter w:w="250" w:type="dxa"/>
        </w:trPr>
        <w:tc>
          <w:tcPr>
            <w:tcW w:w="3177" w:type="dxa"/>
            <w:tcBorders>
              <w:top w:val="single" w:sz="4" w:space="0" w:color="auto"/>
            </w:tcBorders>
            <w:vAlign w:val="bottom"/>
          </w:tcPr>
          <w:p w14:paraId="0E253C91" w14:textId="77777777" w:rsidR="00D5178E" w:rsidRPr="00343B9B" w:rsidRDefault="00D5178E" w:rsidP="00B463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7" w:type="dxa"/>
            <w:vAlign w:val="bottom"/>
          </w:tcPr>
          <w:p w14:paraId="4591320F" w14:textId="77777777" w:rsidR="00D5178E" w:rsidRPr="00343B9B" w:rsidRDefault="00D5178E" w:rsidP="00B4638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 Удомля</w:t>
            </w:r>
          </w:p>
        </w:tc>
        <w:tc>
          <w:tcPr>
            <w:tcW w:w="3177" w:type="dxa"/>
            <w:gridSpan w:val="2"/>
            <w:vAlign w:val="bottom"/>
          </w:tcPr>
          <w:p w14:paraId="6E3A49CE" w14:textId="77777777" w:rsidR="00D5178E" w:rsidRPr="00343B9B" w:rsidRDefault="00D5178E" w:rsidP="00B463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96921" w:rsidRPr="00C93E51" w14:paraId="6528AEB7" w14:textId="77777777" w:rsidTr="00D5178E">
        <w:tblPrEx>
          <w:tblLook w:val="00A0" w:firstRow="1" w:lastRow="0" w:firstColumn="1" w:lastColumn="0" w:noHBand="0" w:noVBand="0"/>
        </w:tblPrEx>
        <w:tc>
          <w:tcPr>
            <w:tcW w:w="9781" w:type="dxa"/>
            <w:gridSpan w:val="5"/>
          </w:tcPr>
          <w:p w14:paraId="7ECEF8B8" w14:textId="2661A117" w:rsidR="00996921" w:rsidRPr="00246F32" w:rsidRDefault="00C93E51" w:rsidP="00D5178E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D5178E" w:rsidRPr="00D5178E">
              <w:rPr>
                <w:rFonts w:ascii="Times New Roman" w:hAnsi="Times New Roman"/>
                <w:b/>
                <w:sz w:val="26"/>
                <w:szCs w:val="26"/>
              </w:rPr>
              <w:t xml:space="preserve">досрочных выборов депутатов Думы Удомельского муниципального округа Тверской области третьего созыва 23 ноября 2025 года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членам </w:t>
            </w:r>
            <w:r w:rsidR="006E0EBC" w:rsidRPr="00246F32">
              <w:rPr>
                <w:rFonts w:ascii="Times New Roman" w:hAnsi="Times New Roman"/>
                <w:b/>
                <w:sz w:val="26"/>
                <w:szCs w:val="26"/>
              </w:rPr>
              <w:t>территориальной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избирательной комиссии </w:t>
            </w:r>
            <w:r w:rsidR="00D5178E">
              <w:rPr>
                <w:rFonts w:ascii="Times New Roman" w:hAnsi="Times New Roman"/>
                <w:b/>
                <w:sz w:val="26"/>
                <w:szCs w:val="26"/>
              </w:rPr>
              <w:t>Удомельского округа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с правом решающего голоса</w:t>
            </w:r>
          </w:p>
        </w:tc>
      </w:tr>
      <w:tr w:rsidR="00996921" w:rsidRPr="00C93E51" w14:paraId="3E78F9F0" w14:textId="77777777" w:rsidTr="00D5178E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9781" w:type="dxa"/>
            <w:gridSpan w:val="5"/>
          </w:tcPr>
          <w:p w14:paraId="64C396B1" w14:textId="77777777" w:rsidR="00996921" w:rsidRPr="00C93E51" w:rsidRDefault="00996921" w:rsidP="00C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160150EC" w14:textId="77777777" w:rsidR="00A356B8" w:rsidRDefault="00B37B87" w:rsidP="00A356B8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proofErr w:type="gramStart"/>
      <w:r w:rsidRPr="00B37B87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44316D" w:rsidRPr="0044316D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D5178E">
        <w:rPr>
          <w:rFonts w:ascii="Times New Roman" w:hAnsi="Times New Roman"/>
          <w:sz w:val="26"/>
          <w:szCs w:val="26"/>
        </w:rPr>
        <w:t>Удомельского округа</w:t>
      </w:r>
      <w:r w:rsidR="0044316D" w:rsidRPr="0044316D">
        <w:rPr>
          <w:rFonts w:ascii="Times New Roman" w:hAnsi="Times New Roman"/>
          <w:sz w:val="26"/>
          <w:szCs w:val="26"/>
        </w:rPr>
        <w:t xml:space="preserve"> </w:t>
      </w:r>
      <w:r w:rsidR="00D5178E" w:rsidRPr="00D5178E">
        <w:rPr>
          <w:rFonts w:ascii="Times New Roman" w:hAnsi="Times New Roman"/>
          <w:sz w:val="26"/>
          <w:szCs w:val="26"/>
        </w:rPr>
        <w:t>от 09 сентября 2025г. №73/495-5 «О размерах и порядке выплаты компенсации и дополнительной оплаты труда (вознаграждения</w:t>
      </w:r>
      <w:proofErr w:type="gramEnd"/>
      <w:r w:rsidR="00D5178E" w:rsidRPr="00D5178E">
        <w:rPr>
          <w:rFonts w:ascii="Times New Roman" w:hAnsi="Times New Roman"/>
          <w:sz w:val="26"/>
          <w:szCs w:val="26"/>
        </w:rPr>
        <w:t xml:space="preserve">) членам территориальной, участковых избирательных комиссий с правом решающего голоса, а также выплат гражданам, привлекаемым к работе </w:t>
      </w:r>
      <w:proofErr w:type="gramStart"/>
      <w:r w:rsidR="00D5178E" w:rsidRPr="00D5178E">
        <w:rPr>
          <w:rFonts w:ascii="Times New Roman" w:hAnsi="Times New Roman"/>
          <w:sz w:val="26"/>
          <w:szCs w:val="26"/>
        </w:rPr>
        <w:t>в</w:t>
      </w:r>
      <w:proofErr w:type="gramEnd"/>
      <w:r w:rsidR="00D5178E" w:rsidRPr="00D517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5178E" w:rsidRPr="00D5178E">
        <w:rPr>
          <w:rFonts w:ascii="Times New Roman" w:hAnsi="Times New Roman"/>
          <w:sz w:val="26"/>
          <w:szCs w:val="26"/>
        </w:rPr>
        <w:t>этих комиссиях в период подготовки и проведения досрочных выборов депутатов Думы Удомельского муниципального округа Тверской области трет</w:t>
      </w:r>
      <w:r w:rsidR="00D5178E">
        <w:rPr>
          <w:rFonts w:ascii="Times New Roman" w:hAnsi="Times New Roman"/>
          <w:sz w:val="26"/>
          <w:szCs w:val="26"/>
        </w:rPr>
        <w:t>ьего созыва 23 ноября 2025 года</w:t>
      </w:r>
      <w:r w:rsidR="0044316D" w:rsidRPr="0044316D">
        <w:rPr>
          <w:rFonts w:ascii="Times New Roman" w:hAnsi="Times New Roman"/>
          <w:sz w:val="26"/>
          <w:szCs w:val="26"/>
        </w:rPr>
        <w:t>»,</w:t>
      </w:r>
      <w:r w:rsidR="00C93E51" w:rsidRPr="00246F32">
        <w:rPr>
          <w:rFonts w:ascii="Times New Roman" w:hAnsi="Times New Roman"/>
          <w:sz w:val="26"/>
          <w:szCs w:val="26"/>
        </w:rPr>
        <w:t xml:space="preserve"> </w:t>
      </w:r>
      <w:r w:rsidR="00D5178E" w:rsidRPr="000F7B20">
        <w:rPr>
          <w:rFonts w:ascii="Times New Roman" w:hAnsi="Times New Roman"/>
          <w:sz w:val="26"/>
          <w:szCs w:val="26"/>
        </w:rPr>
        <w:t xml:space="preserve">сметой расходов территориальной  избирательной комиссии на подготовку и проведение </w:t>
      </w:r>
      <w:r w:rsidR="00D5178E" w:rsidRPr="00343B9B">
        <w:rPr>
          <w:rFonts w:ascii="Times New Roman" w:hAnsi="Times New Roman"/>
          <w:sz w:val="26"/>
          <w:szCs w:val="26"/>
        </w:rPr>
        <w:t xml:space="preserve">досрочных выборов депутатов Думы Удомельского муниципального округа Тверской области третьего созыва 23 ноября 2025 года </w:t>
      </w:r>
      <w:r w:rsidR="00D5178E" w:rsidRPr="000F7B20">
        <w:rPr>
          <w:rFonts w:ascii="Times New Roman" w:hAnsi="Times New Roman"/>
          <w:sz w:val="26"/>
          <w:szCs w:val="26"/>
        </w:rPr>
        <w:t xml:space="preserve">за нижестоящие избирательные комиссии, утвержденной постановлением территориальной избирательной комиссии </w:t>
      </w:r>
      <w:r w:rsidR="00D5178E">
        <w:rPr>
          <w:rFonts w:ascii="Times New Roman" w:hAnsi="Times New Roman"/>
          <w:sz w:val="26"/>
          <w:szCs w:val="26"/>
        </w:rPr>
        <w:t xml:space="preserve">Удомельского округа </w:t>
      </w:r>
      <w:r w:rsidR="00D5178E" w:rsidRPr="000F7B20">
        <w:rPr>
          <w:rFonts w:ascii="Times New Roman" w:hAnsi="Times New Roman"/>
          <w:sz w:val="26"/>
          <w:szCs w:val="26"/>
        </w:rPr>
        <w:t xml:space="preserve">от </w:t>
      </w:r>
      <w:r w:rsidR="00D5178E">
        <w:rPr>
          <w:rFonts w:ascii="Times New Roman" w:hAnsi="Times New Roman"/>
          <w:sz w:val="26"/>
          <w:szCs w:val="26"/>
        </w:rPr>
        <w:t>18 сентября</w:t>
      </w:r>
      <w:proofErr w:type="gramEnd"/>
      <w:r w:rsidR="00D5178E">
        <w:rPr>
          <w:rFonts w:ascii="Times New Roman" w:hAnsi="Times New Roman"/>
          <w:sz w:val="26"/>
          <w:szCs w:val="26"/>
        </w:rPr>
        <w:t xml:space="preserve"> 2025 </w:t>
      </w:r>
      <w:r w:rsidR="00D5178E" w:rsidRPr="000F7B20">
        <w:rPr>
          <w:rFonts w:ascii="Times New Roman" w:hAnsi="Times New Roman"/>
          <w:sz w:val="26"/>
          <w:szCs w:val="26"/>
        </w:rPr>
        <w:t xml:space="preserve">года № </w:t>
      </w:r>
      <w:r w:rsidR="00D5178E" w:rsidRPr="00343B9B">
        <w:rPr>
          <w:rFonts w:ascii="Times New Roman" w:hAnsi="Times New Roman"/>
          <w:sz w:val="26"/>
          <w:szCs w:val="26"/>
        </w:rPr>
        <w:t>74/506-5</w:t>
      </w:r>
      <w:r w:rsidR="00D5178E" w:rsidRPr="000F7B20">
        <w:rPr>
          <w:rFonts w:ascii="Times New Roman" w:hAnsi="Times New Roman"/>
          <w:sz w:val="26"/>
          <w:szCs w:val="26"/>
        </w:rPr>
        <w:t xml:space="preserve">, территориальная избирательная комиссия </w:t>
      </w:r>
      <w:r w:rsidR="00D5178E">
        <w:rPr>
          <w:rFonts w:ascii="Times New Roman" w:hAnsi="Times New Roman"/>
          <w:sz w:val="26"/>
          <w:szCs w:val="26"/>
        </w:rPr>
        <w:t xml:space="preserve">Удомельского </w:t>
      </w:r>
      <w:r w:rsidR="00130F2E" w:rsidRPr="00246F32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246F32">
        <w:rPr>
          <w:rFonts w:ascii="Times New Roman" w:hAnsi="Times New Roman"/>
          <w:b/>
          <w:bCs/>
          <w:sz w:val="26"/>
          <w:szCs w:val="26"/>
        </w:rPr>
        <w:t>:</w:t>
      </w:r>
    </w:p>
    <w:p w14:paraId="5FA30093" w14:textId="4E053363" w:rsidR="00C93E51" w:rsidRPr="00B31C3A" w:rsidRDefault="00C93E51" w:rsidP="00A356B8">
      <w:pPr>
        <w:pStyle w:val="a6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pacing w:val="20"/>
          <w:sz w:val="26"/>
          <w:szCs w:val="26"/>
        </w:rPr>
      </w:pPr>
      <w:r w:rsidRPr="00A356B8">
        <w:rPr>
          <w:rFonts w:ascii="Times New Roman" w:hAnsi="Times New Roman"/>
          <w:sz w:val="26"/>
          <w:szCs w:val="26"/>
        </w:rPr>
        <w:t xml:space="preserve">Установить членам </w:t>
      </w:r>
      <w:r w:rsidR="006E0EBC" w:rsidRPr="00A356B8">
        <w:rPr>
          <w:rFonts w:ascii="Times New Roman" w:hAnsi="Times New Roman"/>
          <w:sz w:val="26"/>
          <w:szCs w:val="26"/>
        </w:rPr>
        <w:t>территориальной</w:t>
      </w:r>
      <w:r w:rsidRPr="00A356B8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D5178E" w:rsidRPr="00A356B8">
        <w:rPr>
          <w:rFonts w:ascii="Times New Roman" w:hAnsi="Times New Roman"/>
          <w:sz w:val="26"/>
          <w:szCs w:val="26"/>
        </w:rPr>
        <w:t>Удомельского округа</w:t>
      </w:r>
      <w:r w:rsidRPr="00A356B8">
        <w:rPr>
          <w:rFonts w:ascii="Times New Roman" w:hAnsi="Times New Roman"/>
          <w:sz w:val="26"/>
          <w:szCs w:val="26"/>
        </w:rPr>
        <w:t xml:space="preserve"> с правом решающего голоса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D5178E" w:rsidRPr="00A356B8">
        <w:rPr>
          <w:rFonts w:ascii="Times New Roman" w:hAnsi="Times New Roman"/>
          <w:sz w:val="26"/>
          <w:szCs w:val="26"/>
        </w:rPr>
        <w:t xml:space="preserve">досрочных выборов депутатов Думы Удомельского </w:t>
      </w:r>
      <w:r w:rsidR="00D5178E" w:rsidRPr="00A356B8">
        <w:rPr>
          <w:rFonts w:ascii="Times New Roman" w:hAnsi="Times New Roman"/>
          <w:sz w:val="26"/>
          <w:szCs w:val="26"/>
        </w:rPr>
        <w:lastRenderedPageBreak/>
        <w:t xml:space="preserve">муниципального округа Тверской области третьего созыва 23 ноября 2025 года </w:t>
      </w:r>
      <w:r w:rsidRPr="00A356B8">
        <w:rPr>
          <w:rFonts w:ascii="Times New Roman" w:hAnsi="Times New Roman"/>
          <w:sz w:val="26"/>
          <w:szCs w:val="26"/>
        </w:rPr>
        <w:t>согласно приложению.</w:t>
      </w:r>
    </w:p>
    <w:p w14:paraId="5679C006" w14:textId="21138514" w:rsidR="00B31C3A" w:rsidRPr="008B423E" w:rsidRDefault="00B31C3A" w:rsidP="008B423E">
      <w:pPr>
        <w:pStyle w:val="a6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pacing w:val="2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Член</w:t>
      </w:r>
      <w:r w:rsidR="00934C53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территориальной избирательной комиссии Удомельского округа с правом решающего голоса Андреевой Наталье Анатольевне</w:t>
      </w:r>
      <w:r w:rsidR="00A41D97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установить размер</w:t>
      </w:r>
      <w:r w:rsidRPr="00B31C3A">
        <w:rPr>
          <w:rFonts w:ascii="Times New Roman" w:hAnsi="Times New Roman"/>
          <w:sz w:val="26"/>
          <w:szCs w:val="26"/>
        </w:rPr>
        <w:t xml:space="preserve"> ведомственного коэффициента для выплаты </w:t>
      </w:r>
      <w:r w:rsidR="008B423E">
        <w:rPr>
          <w:rFonts w:ascii="Times New Roman" w:hAnsi="Times New Roman"/>
          <w:sz w:val="26"/>
          <w:szCs w:val="26"/>
        </w:rPr>
        <w:t>вознаграждения</w:t>
      </w:r>
      <w:r w:rsidRPr="00B31C3A">
        <w:rPr>
          <w:rFonts w:ascii="Times New Roman" w:hAnsi="Times New Roman"/>
          <w:sz w:val="26"/>
          <w:szCs w:val="26"/>
        </w:rPr>
        <w:t xml:space="preserve"> за активную работу по подготовке и проведению досрочных выборов депутатов Думы Удомельского муниципального округа Тверской области третьего созыва </w:t>
      </w:r>
      <w:r>
        <w:rPr>
          <w:rFonts w:ascii="Times New Roman" w:hAnsi="Times New Roman"/>
          <w:sz w:val="26"/>
          <w:szCs w:val="26"/>
        </w:rPr>
        <w:t xml:space="preserve">равным «0», </w:t>
      </w:r>
      <w:r w:rsidR="008B423E">
        <w:rPr>
          <w:rFonts w:ascii="Times New Roman" w:hAnsi="Times New Roman"/>
          <w:sz w:val="26"/>
          <w:szCs w:val="26"/>
        </w:rPr>
        <w:t>учитывая тот факт, что с момента назначения избирательной кампании и до дня голосования 23 ноября 2025 года, она не принимала</w:t>
      </w:r>
      <w:proofErr w:type="gramEnd"/>
      <w:r w:rsidR="008B423E">
        <w:rPr>
          <w:rFonts w:ascii="Times New Roman" w:hAnsi="Times New Roman"/>
          <w:sz w:val="26"/>
          <w:szCs w:val="26"/>
        </w:rPr>
        <w:t xml:space="preserve"> участия в работе комиссии по подготовке и проведению избирательной кампании </w:t>
      </w:r>
      <w:r w:rsidR="008B423E" w:rsidRPr="008B423E">
        <w:rPr>
          <w:rFonts w:ascii="Times New Roman" w:hAnsi="Times New Roman"/>
          <w:sz w:val="26"/>
          <w:szCs w:val="26"/>
        </w:rPr>
        <w:t>23 ноября 2025 года</w:t>
      </w:r>
      <w:r w:rsidR="008B423E">
        <w:rPr>
          <w:rFonts w:ascii="Times New Roman" w:hAnsi="Times New Roman"/>
          <w:sz w:val="26"/>
          <w:szCs w:val="26"/>
        </w:rPr>
        <w:t>.</w:t>
      </w:r>
    </w:p>
    <w:p w14:paraId="69E9BEC9" w14:textId="7688B626" w:rsidR="008B423E" w:rsidRPr="008B423E" w:rsidRDefault="008B423E" w:rsidP="008B423E">
      <w:pPr>
        <w:pStyle w:val="a6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423E">
        <w:rPr>
          <w:rFonts w:ascii="Times New Roman" w:hAnsi="Times New Roman"/>
          <w:sz w:val="26"/>
          <w:szCs w:val="26"/>
        </w:rPr>
        <w:t xml:space="preserve">Члену территориальной избирательной комиссии Удомельского округа с правом решающего голоса </w:t>
      </w:r>
      <w:proofErr w:type="spellStart"/>
      <w:r>
        <w:rPr>
          <w:rFonts w:ascii="Times New Roman" w:hAnsi="Times New Roman"/>
          <w:sz w:val="26"/>
          <w:szCs w:val="26"/>
        </w:rPr>
        <w:t>Летунову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Виталию Александровичу</w:t>
      </w:r>
      <w:r w:rsidRPr="008B423E">
        <w:rPr>
          <w:rFonts w:ascii="Times New Roman" w:hAnsi="Times New Roman"/>
          <w:sz w:val="26"/>
          <w:szCs w:val="26"/>
        </w:rPr>
        <w:t xml:space="preserve"> установить размер ведомственного коэффициента для выплаты вознаграждения за активную работу по подготовке и проведению досрочных выборов депутатов Думы Удомельского муниципального округа Тверской области третьего созыва равным «0», учитывая тот факт, что с момента назначения избирательной кампании и </w:t>
      </w:r>
      <w:r>
        <w:rPr>
          <w:rFonts w:ascii="Times New Roman" w:hAnsi="Times New Roman"/>
          <w:sz w:val="26"/>
          <w:szCs w:val="26"/>
        </w:rPr>
        <w:t xml:space="preserve">в день </w:t>
      </w:r>
      <w:r w:rsidRPr="008B423E">
        <w:rPr>
          <w:rFonts w:ascii="Times New Roman" w:hAnsi="Times New Roman"/>
          <w:sz w:val="26"/>
          <w:szCs w:val="26"/>
        </w:rPr>
        <w:t>голо</w:t>
      </w:r>
      <w:r>
        <w:rPr>
          <w:rFonts w:ascii="Times New Roman" w:hAnsi="Times New Roman"/>
          <w:sz w:val="26"/>
          <w:szCs w:val="26"/>
        </w:rPr>
        <w:t>сования 23 ноября 2025 года, он не принимал</w:t>
      </w:r>
      <w:proofErr w:type="gramEnd"/>
      <w:r w:rsidRPr="008B423E">
        <w:rPr>
          <w:rFonts w:ascii="Times New Roman" w:hAnsi="Times New Roman"/>
          <w:sz w:val="26"/>
          <w:szCs w:val="26"/>
        </w:rPr>
        <w:t xml:space="preserve"> участия в работе </w:t>
      </w:r>
      <w:r>
        <w:rPr>
          <w:rFonts w:ascii="Times New Roman" w:hAnsi="Times New Roman"/>
          <w:sz w:val="26"/>
          <w:szCs w:val="26"/>
        </w:rPr>
        <w:t xml:space="preserve">комиссии </w:t>
      </w:r>
      <w:r w:rsidRPr="008B423E">
        <w:rPr>
          <w:rFonts w:ascii="Times New Roman" w:hAnsi="Times New Roman"/>
          <w:sz w:val="26"/>
          <w:szCs w:val="26"/>
        </w:rPr>
        <w:t>по подготовке и проведению избирательной кампании 23 ноября 2025 года.</w:t>
      </w:r>
    </w:p>
    <w:p w14:paraId="0B59ED88" w14:textId="73BA1E73" w:rsidR="00996921" w:rsidRPr="00A356B8" w:rsidRDefault="00C93E51" w:rsidP="00A356B8">
      <w:pPr>
        <w:pStyle w:val="a6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noProof/>
          <w:sz w:val="26"/>
          <w:szCs w:val="26"/>
        </w:rPr>
      </w:pPr>
      <w:r w:rsidRPr="00246F32">
        <w:rPr>
          <w:rFonts w:ascii="Times New Roman" w:hAnsi="Times New Roman"/>
          <w:sz w:val="26"/>
          <w:szCs w:val="26"/>
        </w:rPr>
        <w:t xml:space="preserve">Выплатить дополнительную оплату труда (вознаграждение) за активную работу по подготовке и проведению </w:t>
      </w:r>
      <w:r w:rsidR="00D5178E" w:rsidRPr="00D5178E">
        <w:rPr>
          <w:rFonts w:ascii="Times New Roman" w:hAnsi="Times New Roman"/>
          <w:sz w:val="26"/>
          <w:szCs w:val="26"/>
        </w:rPr>
        <w:t>досрочных выборов депутатов Думы Удомельского муниципального округа Тверской области третьего созыва 23 ноября 2025 года</w:t>
      </w:r>
      <w:r w:rsidRPr="00246F32">
        <w:rPr>
          <w:rFonts w:ascii="Times New Roman" w:hAnsi="Times New Roman"/>
          <w:sz w:val="26"/>
          <w:szCs w:val="26"/>
        </w:rPr>
        <w:t xml:space="preserve"> членам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территориальной</w:t>
      </w:r>
      <w:r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D5178E">
        <w:rPr>
          <w:rFonts w:ascii="Times New Roman" w:hAnsi="Times New Roman"/>
          <w:sz w:val="26"/>
          <w:szCs w:val="26"/>
        </w:rPr>
        <w:t>Удомельского округа</w:t>
      </w:r>
      <w:r w:rsidRPr="00246F32">
        <w:rPr>
          <w:rFonts w:ascii="Times New Roman" w:hAnsi="Times New Roman"/>
          <w:sz w:val="26"/>
          <w:szCs w:val="26"/>
        </w:rPr>
        <w:t xml:space="preserve"> с правом решающего голоса в соответствии с установленными размерами ведомственного коэффициента</w:t>
      </w:r>
      <w:r w:rsidR="00861BE4" w:rsidRPr="00861BE4">
        <w:t xml:space="preserve"> </w:t>
      </w:r>
      <w:r w:rsidR="00861BE4" w:rsidRPr="00861BE4">
        <w:rPr>
          <w:rFonts w:ascii="Times New Roman" w:hAnsi="Times New Roman"/>
          <w:sz w:val="26"/>
          <w:szCs w:val="26"/>
        </w:rPr>
        <w:t xml:space="preserve">за счет сметы расходов территориальной избирательной комиссии на подготовку и проведение </w:t>
      </w:r>
      <w:r w:rsidR="00D5178E" w:rsidRPr="00D5178E">
        <w:rPr>
          <w:rFonts w:ascii="Times New Roman" w:hAnsi="Times New Roman"/>
          <w:sz w:val="26"/>
          <w:szCs w:val="26"/>
        </w:rPr>
        <w:t>досрочных выборов депутатов Думы Удомельского муниципального округа Тверской области третьего созыва 23 ноября 2025 года</w:t>
      </w:r>
      <w:r w:rsidRPr="00246F32">
        <w:rPr>
          <w:rFonts w:ascii="Times New Roman" w:hAnsi="Times New Roman"/>
          <w:sz w:val="26"/>
          <w:szCs w:val="26"/>
        </w:rPr>
        <w:t>.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5220"/>
        <w:gridCol w:w="4248"/>
      </w:tblGrid>
      <w:tr w:rsidR="00D5178E" w:rsidRPr="00343B9B" w14:paraId="51D45BC4" w14:textId="77777777" w:rsidTr="00B46382">
        <w:tc>
          <w:tcPr>
            <w:tcW w:w="5220" w:type="dxa"/>
            <w:hideMark/>
          </w:tcPr>
          <w:p w14:paraId="05A62E4B" w14:textId="77777777" w:rsidR="00D5178E" w:rsidRPr="00343B9B" w:rsidRDefault="00D5178E" w:rsidP="00B463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14:paraId="534AA0CD" w14:textId="77777777" w:rsidR="00D5178E" w:rsidRPr="00343B9B" w:rsidRDefault="00D5178E" w:rsidP="00B463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248" w:type="dxa"/>
            <w:vAlign w:val="bottom"/>
            <w:hideMark/>
          </w:tcPr>
          <w:p w14:paraId="7107C318" w14:textId="77777777" w:rsidR="00D5178E" w:rsidRPr="00343B9B" w:rsidRDefault="00D5178E" w:rsidP="00B463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Л.В. Митронина</w:t>
            </w:r>
          </w:p>
        </w:tc>
      </w:tr>
      <w:tr w:rsidR="00D5178E" w:rsidRPr="00343B9B" w14:paraId="3F1784AA" w14:textId="77777777" w:rsidTr="00B46382">
        <w:tc>
          <w:tcPr>
            <w:tcW w:w="5220" w:type="dxa"/>
          </w:tcPr>
          <w:p w14:paraId="5AD14532" w14:textId="77777777" w:rsidR="00D5178E" w:rsidRPr="00343B9B" w:rsidRDefault="00D5178E" w:rsidP="00B463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48" w:type="dxa"/>
            <w:vAlign w:val="bottom"/>
          </w:tcPr>
          <w:p w14:paraId="29586496" w14:textId="77777777" w:rsidR="00D5178E" w:rsidRPr="00343B9B" w:rsidRDefault="00D5178E" w:rsidP="00B463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78E" w:rsidRPr="00343B9B" w14:paraId="0682D03C" w14:textId="77777777" w:rsidTr="00B46382">
        <w:tc>
          <w:tcPr>
            <w:tcW w:w="5220" w:type="dxa"/>
            <w:hideMark/>
          </w:tcPr>
          <w:p w14:paraId="0449541D" w14:textId="77777777" w:rsidR="00D5178E" w:rsidRPr="00343B9B" w:rsidRDefault="00D5178E" w:rsidP="00B463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14:paraId="0C2C94A9" w14:textId="77777777" w:rsidR="00D5178E" w:rsidRPr="00343B9B" w:rsidRDefault="00D5178E" w:rsidP="00B463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248" w:type="dxa"/>
            <w:vAlign w:val="bottom"/>
          </w:tcPr>
          <w:p w14:paraId="254FCCBF" w14:textId="77777777" w:rsidR="00D5178E" w:rsidRPr="00343B9B" w:rsidRDefault="00D5178E" w:rsidP="00B46382">
            <w:pPr>
              <w:keepNext/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16E7B74" w14:textId="77777777" w:rsidR="00D5178E" w:rsidRPr="00343B9B" w:rsidRDefault="00D5178E" w:rsidP="00B46382">
            <w:pPr>
              <w:keepNext/>
              <w:spacing w:after="0" w:line="240" w:lineRule="auto"/>
              <w:ind w:firstLine="567"/>
              <w:jc w:val="right"/>
              <w:outlineLvl w:val="2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В.Н. Вяткина</w:t>
            </w:r>
          </w:p>
        </w:tc>
      </w:tr>
    </w:tbl>
    <w:p w14:paraId="1A65359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75A79" w:rsidRPr="006A6901" w14:paraId="0D93172E" w14:textId="77777777" w:rsidTr="000F3D4A">
        <w:trPr>
          <w:trHeight w:val="1984"/>
        </w:trPr>
        <w:tc>
          <w:tcPr>
            <w:tcW w:w="4361" w:type="dxa"/>
          </w:tcPr>
          <w:p w14:paraId="5B63DC77" w14:textId="77777777" w:rsidR="00A75A79" w:rsidRPr="000F19DE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10DAEED" w14:textId="77777777" w:rsidR="00087ABE" w:rsidRPr="000F3D4A" w:rsidRDefault="00BF1EB5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14:paraId="24FC90F1" w14:textId="77777777" w:rsidR="00A75A79" w:rsidRPr="000F3D4A" w:rsidRDefault="00A75A79" w:rsidP="000F3D4A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638EBA09" w14:textId="77777777" w:rsidR="00D5178E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0F3D4A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  <w:p w14:paraId="08513509" w14:textId="7583D1D8" w:rsidR="00A75A79" w:rsidRPr="000F3D4A" w:rsidRDefault="00D5178E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Удомельского округа</w:t>
            </w:r>
          </w:p>
          <w:p w14:paraId="2E6C58B0" w14:textId="43481C75" w:rsidR="00A75A79" w:rsidRPr="006A6901" w:rsidRDefault="00A75A79" w:rsidP="00A3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A356B8">
              <w:rPr>
                <w:rFonts w:ascii="Times New Roman" w:hAnsi="Times New Roman"/>
                <w:sz w:val="26"/>
                <w:szCs w:val="26"/>
              </w:rPr>
              <w:t>01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>»</w:t>
            </w:r>
            <w:r w:rsidR="00500E4A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6B8">
              <w:rPr>
                <w:rFonts w:ascii="Times New Roman" w:hAnsi="Times New Roman"/>
                <w:sz w:val="26"/>
                <w:szCs w:val="26"/>
              </w:rPr>
              <w:t xml:space="preserve">декабря 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356B8">
              <w:rPr>
                <w:rFonts w:ascii="Times New Roman" w:hAnsi="Times New Roman"/>
                <w:sz w:val="26"/>
                <w:szCs w:val="26"/>
              </w:rPr>
              <w:t>25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EC3EE0">
              <w:rPr>
                <w:rFonts w:ascii="Times New Roman" w:hAnsi="Times New Roman"/>
                <w:sz w:val="26"/>
                <w:szCs w:val="26"/>
              </w:rPr>
              <w:t>93/645</w:t>
            </w:r>
            <w:r w:rsidR="00A356B8" w:rsidRPr="00A356B8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</w:tr>
    </w:tbl>
    <w:p w14:paraId="44FAB5EF" w14:textId="01A8844F" w:rsidR="00A75A79" w:rsidRPr="000F3D4A" w:rsidRDefault="00087ABE" w:rsidP="00A629F4">
      <w:pPr>
        <w:spacing w:before="120"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F3D4A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A356B8" w:rsidRPr="00A356B8">
        <w:rPr>
          <w:rFonts w:ascii="Times New Roman" w:hAnsi="Times New Roman"/>
          <w:b/>
          <w:sz w:val="26"/>
          <w:szCs w:val="26"/>
        </w:rPr>
        <w:t xml:space="preserve">досрочных выборов депутатов Думы Удомельского муниципального округа Тверской области третьего созыва 23 ноября 2025 года </w:t>
      </w:r>
      <w:r w:rsidRPr="000F3D4A">
        <w:rPr>
          <w:rFonts w:ascii="Times New Roman" w:hAnsi="Times New Roman"/>
          <w:b/>
          <w:sz w:val="26"/>
          <w:szCs w:val="26"/>
        </w:rPr>
        <w:t xml:space="preserve">членам </w:t>
      </w:r>
      <w:r w:rsidR="00E503CF" w:rsidRPr="000F3D4A">
        <w:rPr>
          <w:rFonts w:ascii="Times New Roman" w:hAnsi="Times New Roman"/>
          <w:b/>
          <w:sz w:val="26"/>
          <w:szCs w:val="26"/>
        </w:rPr>
        <w:t>территориальной</w:t>
      </w:r>
      <w:r w:rsidRPr="000F3D4A">
        <w:rPr>
          <w:rFonts w:ascii="Times New Roman" w:hAnsi="Times New Roman"/>
          <w:b/>
          <w:sz w:val="26"/>
          <w:szCs w:val="26"/>
        </w:rPr>
        <w:t xml:space="preserve"> избирательной комиссии с правом решающего голоса</w:t>
      </w:r>
    </w:p>
    <w:p w14:paraId="61227481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78"/>
        <w:gridCol w:w="2126"/>
      </w:tblGrid>
      <w:tr w:rsidR="00025793" w:rsidRPr="00087ABE" w14:paraId="0F22F71C" w14:textId="77777777" w:rsidTr="00DB7375">
        <w:tc>
          <w:tcPr>
            <w:tcW w:w="684" w:type="dxa"/>
            <w:vAlign w:val="center"/>
          </w:tcPr>
          <w:p w14:paraId="76EFE47E" w14:textId="77777777" w:rsidR="00025793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26672" w14:textId="526A2DEC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78" w:type="dxa"/>
            <w:vAlign w:val="center"/>
          </w:tcPr>
          <w:p w14:paraId="1CA5E4BD" w14:textId="1E541866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r w:rsidRPr="00087ABE">
              <w:rPr>
                <w:rFonts w:ascii="Times New Roman" w:hAnsi="Times New Roman"/>
                <w:sz w:val="24"/>
                <w:szCs w:val="24"/>
              </w:rPr>
              <w:t>с правом решающего голоса</w:t>
            </w:r>
          </w:p>
          <w:p w14:paraId="06911CC7" w14:textId="77777777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411DD9" w14:textId="16F3159E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>Размер ведомственного коэффициента</w:t>
            </w:r>
          </w:p>
        </w:tc>
      </w:tr>
      <w:tr w:rsidR="00025793" w:rsidRPr="009344FC" w14:paraId="1106ABBC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4B6EA884" w14:textId="18182B68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3410EEDA" w14:textId="407885CD" w:rsidR="00025793" w:rsidRPr="00025793" w:rsidRDefault="00EC3EE0" w:rsidP="00473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Митронина Лариса Владимировна</w:t>
            </w:r>
          </w:p>
        </w:tc>
        <w:tc>
          <w:tcPr>
            <w:tcW w:w="2126" w:type="dxa"/>
            <w:vAlign w:val="center"/>
          </w:tcPr>
          <w:p w14:paraId="6F43A465" w14:textId="17FC9C12" w:rsidR="00025793" w:rsidRPr="00025793" w:rsidRDefault="00EC3EE0" w:rsidP="000D17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25793" w:rsidRPr="009344FC" w14:paraId="5612DBA4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47F6F448" w14:textId="7245EA81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2C480694" w14:textId="6AB1E662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126" w:type="dxa"/>
            <w:vAlign w:val="center"/>
          </w:tcPr>
          <w:p w14:paraId="680655B4" w14:textId="50FC2160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38C6A369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2C810915" w14:textId="7F4239C4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59E3C10B" w14:textId="6FC69123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Вяткина Вера Николаевна</w:t>
            </w:r>
          </w:p>
        </w:tc>
        <w:tc>
          <w:tcPr>
            <w:tcW w:w="2126" w:type="dxa"/>
            <w:vAlign w:val="center"/>
          </w:tcPr>
          <w:p w14:paraId="6D4630AF" w14:textId="73993A9C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2DED3709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3777B41C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4BB67D64" w14:textId="2BAD7157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Наталья Анатольевна</w:t>
            </w:r>
          </w:p>
        </w:tc>
        <w:tc>
          <w:tcPr>
            <w:tcW w:w="2126" w:type="dxa"/>
            <w:vAlign w:val="center"/>
          </w:tcPr>
          <w:p w14:paraId="06455C29" w14:textId="586A7199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5793" w:rsidRPr="009344FC" w14:paraId="1C77055E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00651935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648C0946" w14:textId="37E1E282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 Наталья Евгеньевна</w:t>
            </w:r>
          </w:p>
        </w:tc>
        <w:tc>
          <w:tcPr>
            <w:tcW w:w="2126" w:type="dxa"/>
            <w:vAlign w:val="center"/>
          </w:tcPr>
          <w:p w14:paraId="4184BDED" w14:textId="0694EF40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4948B509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1D15A7F7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5B699060" w14:textId="11F3B831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 Станислав Юрьевич</w:t>
            </w:r>
          </w:p>
        </w:tc>
        <w:tc>
          <w:tcPr>
            <w:tcW w:w="2126" w:type="dxa"/>
            <w:vAlign w:val="center"/>
          </w:tcPr>
          <w:p w14:paraId="62D966C6" w14:textId="1AAB169C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37C4207A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055604D2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62B4314C" w14:textId="4DEDDF01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2126" w:type="dxa"/>
            <w:vAlign w:val="center"/>
          </w:tcPr>
          <w:p w14:paraId="5003AB01" w14:textId="308F2688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054FCB37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7A1EBD5C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10FAA097" w14:textId="399113D6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Летунов Виталий Александрович</w:t>
            </w:r>
          </w:p>
        </w:tc>
        <w:tc>
          <w:tcPr>
            <w:tcW w:w="2126" w:type="dxa"/>
            <w:vAlign w:val="center"/>
          </w:tcPr>
          <w:p w14:paraId="085378D9" w14:textId="7EC5EA4C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25793" w:rsidRPr="009344FC" w14:paraId="5051B75B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6133C12A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536EFA66" w14:textId="0DB2D6DB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 Ольга Александровна</w:t>
            </w:r>
          </w:p>
        </w:tc>
        <w:tc>
          <w:tcPr>
            <w:tcW w:w="2126" w:type="dxa"/>
            <w:vAlign w:val="center"/>
          </w:tcPr>
          <w:p w14:paraId="19864D57" w14:textId="09BA5CF9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025793" w:rsidRPr="009344FC" w14:paraId="05668576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69F3F31A" w14:textId="77777777" w:rsidR="00025793" w:rsidRPr="008F52C0" w:rsidRDefault="00025793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3F891E5F" w14:textId="20E9486E" w:rsidR="00025793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Прокофьева Светлана Николаевна</w:t>
            </w:r>
          </w:p>
        </w:tc>
        <w:tc>
          <w:tcPr>
            <w:tcW w:w="2126" w:type="dxa"/>
            <w:vAlign w:val="center"/>
          </w:tcPr>
          <w:p w14:paraId="4EC20C81" w14:textId="4D8D7D92" w:rsidR="00025793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8F52C0" w:rsidRPr="009344FC" w14:paraId="728D00E7" w14:textId="77777777" w:rsidTr="00DB7375">
        <w:trPr>
          <w:trHeight w:val="510"/>
        </w:trPr>
        <w:tc>
          <w:tcPr>
            <w:tcW w:w="684" w:type="dxa"/>
            <w:vAlign w:val="center"/>
          </w:tcPr>
          <w:p w14:paraId="38F9F228" w14:textId="77777777" w:rsidR="008F52C0" w:rsidRPr="008F52C0" w:rsidRDefault="008F52C0" w:rsidP="008F52C0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8" w:type="dxa"/>
            <w:vAlign w:val="center"/>
          </w:tcPr>
          <w:p w14:paraId="67CBAAC4" w14:textId="308C78A2" w:rsidR="008F52C0" w:rsidRPr="00025793" w:rsidRDefault="00EC3EE0" w:rsidP="00934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Федотова Любовь Ивановна</w:t>
            </w:r>
          </w:p>
        </w:tc>
        <w:tc>
          <w:tcPr>
            <w:tcW w:w="2126" w:type="dxa"/>
            <w:vAlign w:val="center"/>
          </w:tcPr>
          <w:p w14:paraId="0B6310ED" w14:textId="48171DF5" w:rsidR="008F52C0" w:rsidRPr="00025793" w:rsidRDefault="00EC3EE0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</w:tbl>
    <w:p w14:paraId="1E03B804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472E2" w14:textId="77777777" w:rsidR="003D4B4B" w:rsidRDefault="003D4B4B" w:rsidP="007720B9">
      <w:pPr>
        <w:spacing w:after="0" w:line="240" w:lineRule="auto"/>
      </w:pPr>
      <w:r>
        <w:separator/>
      </w:r>
    </w:p>
  </w:endnote>
  <w:endnote w:type="continuationSeparator" w:id="0">
    <w:p w14:paraId="79BD6AAB" w14:textId="77777777" w:rsidR="003D4B4B" w:rsidRDefault="003D4B4B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92BC" w14:textId="77777777" w:rsidR="003D4B4B" w:rsidRDefault="003D4B4B" w:rsidP="007720B9">
      <w:pPr>
        <w:spacing w:after="0" w:line="240" w:lineRule="auto"/>
      </w:pPr>
      <w:r>
        <w:separator/>
      </w:r>
    </w:p>
  </w:footnote>
  <w:footnote w:type="continuationSeparator" w:id="0">
    <w:p w14:paraId="4F72D713" w14:textId="77777777" w:rsidR="003D4B4B" w:rsidRDefault="003D4B4B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F6"/>
    <w:multiLevelType w:val="hybridMultilevel"/>
    <w:tmpl w:val="BD96B4DE"/>
    <w:lvl w:ilvl="0" w:tplc="58C01F3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1855"/>
    <w:multiLevelType w:val="hybridMultilevel"/>
    <w:tmpl w:val="57EA0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A1A"/>
    <w:rsid w:val="00001D36"/>
    <w:rsid w:val="00013385"/>
    <w:rsid w:val="00025793"/>
    <w:rsid w:val="0003661C"/>
    <w:rsid w:val="00087ABE"/>
    <w:rsid w:val="000D1788"/>
    <w:rsid w:val="000F33DB"/>
    <w:rsid w:val="000F3D4A"/>
    <w:rsid w:val="00100682"/>
    <w:rsid w:val="00130C0B"/>
    <w:rsid w:val="00130F2E"/>
    <w:rsid w:val="00147CF0"/>
    <w:rsid w:val="0015771A"/>
    <w:rsid w:val="001877E3"/>
    <w:rsid w:val="00191C71"/>
    <w:rsid w:val="00192BBA"/>
    <w:rsid w:val="001B4273"/>
    <w:rsid w:val="001F6095"/>
    <w:rsid w:val="00227FCA"/>
    <w:rsid w:val="00235F8C"/>
    <w:rsid w:val="00246F32"/>
    <w:rsid w:val="00285A7B"/>
    <w:rsid w:val="0029636F"/>
    <w:rsid w:val="002A65C8"/>
    <w:rsid w:val="002F5055"/>
    <w:rsid w:val="002F6C10"/>
    <w:rsid w:val="00326488"/>
    <w:rsid w:val="003378A8"/>
    <w:rsid w:val="003D017B"/>
    <w:rsid w:val="003D4B4B"/>
    <w:rsid w:val="003E138E"/>
    <w:rsid w:val="003E3A1A"/>
    <w:rsid w:val="0043207C"/>
    <w:rsid w:val="0044316D"/>
    <w:rsid w:val="00467CBB"/>
    <w:rsid w:val="004732EE"/>
    <w:rsid w:val="004C02ED"/>
    <w:rsid w:val="004C6023"/>
    <w:rsid w:val="004D7958"/>
    <w:rsid w:val="00500E4A"/>
    <w:rsid w:val="00504F41"/>
    <w:rsid w:val="00533D33"/>
    <w:rsid w:val="00545C1F"/>
    <w:rsid w:val="006069AA"/>
    <w:rsid w:val="00621EEB"/>
    <w:rsid w:val="006618A2"/>
    <w:rsid w:val="0069354E"/>
    <w:rsid w:val="00693A89"/>
    <w:rsid w:val="006A6901"/>
    <w:rsid w:val="006B6F64"/>
    <w:rsid w:val="006E0EBC"/>
    <w:rsid w:val="00703DA6"/>
    <w:rsid w:val="007256F2"/>
    <w:rsid w:val="00734703"/>
    <w:rsid w:val="00736248"/>
    <w:rsid w:val="0075116B"/>
    <w:rsid w:val="007520C1"/>
    <w:rsid w:val="00765A23"/>
    <w:rsid w:val="007720B9"/>
    <w:rsid w:val="00792842"/>
    <w:rsid w:val="007A5146"/>
    <w:rsid w:val="007B20B1"/>
    <w:rsid w:val="007C4C57"/>
    <w:rsid w:val="007D5BBB"/>
    <w:rsid w:val="007D66BE"/>
    <w:rsid w:val="007F30BE"/>
    <w:rsid w:val="008245F7"/>
    <w:rsid w:val="0083090F"/>
    <w:rsid w:val="00830C65"/>
    <w:rsid w:val="00861BE4"/>
    <w:rsid w:val="008817C5"/>
    <w:rsid w:val="0089083B"/>
    <w:rsid w:val="008A347D"/>
    <w:rsid w:val="008A3C46"/>
    <w:rsid w:val="008A5968"/>
    <w:rsid w:val="008B423E"/>
    <w:rsid w:val="008E45CA"/>
    <w:rsid w:val="008F52C0"/>
    <w:rsid w:val="009238D5"/>
    <w:rsid w:val="009344FC"/>
    <w:rsid w:val="00934C53"/>
    <w:rsid w:val="009938EE"/>
    <w:rsid w:val="00996921"/>
    <w:rsid w:val="009A5429"/>
    <w:rsid w:val="009C0800"/>
    <w:rsid w:val="009C1B16"/>
    <w:rsid w:val="00A13B70"/>
    <w:rsid w:val="00A20351"/>
    <w:rsid w:val="00A21245"/>
    <w:rsid w:val="00A24ACE"/>
    <w:rsid w:val="00A356B8"/>
    <w:rsid w:val="00A41D97"/>
    <w:rsid w:val="00A629F4"/>
    <w:rsid w:val="00A727BD"/>
    <w:rsid w:val="00A75A79"/>
    <w:rsid w:val="00AD3B27"/>
    <w:rsid w:val="00B243B0"/>
    <w:rsid w:val="00B31C3A"/>
    <w:rsid w:val="00B31D83"/>
    <w:rsid w:val="00B32E64"/>
    <w:rsid w:val="00B37B87"/>
    <w:rsid w:val="00B63455"/>
    <w:rsid w:val="00B748DB"/>
    <w:rsid w:val="00B74AF6"/>
    <w:rsid w:val="00BE16DD"/>
    <w:rsid w:val="00BF1EB5"/>
    <w:rsid w:val="00BF27CB"/>
    <w:rsid w:val="00BF395F"/>
    <w:rsid w:val="00C308D0"/>
    <w:rsid w:val="00C7486A"/>
    <w:rsid w:val="00C8522B"/>
    <w:rsid w:val="00C93E51"/>
    <w:rsid w:val="00CE3F8F"/>
    <w:rsid w:val="00D0665C"/>
    <w:rsid w:val="00D5178E"/>
    <w:rsid w:val="00D5422C"/>
    <w:rsid w:val="00DA0245"/>
    <w:rsid w:val="00DA1788"/>
    <w:rsid w:val="00DB7375"/>
    <w:rsid w:val="00DF2336"/>
    <w:rsid w:val="00DF67E9"/>
    <w:rsid w:val="00E0765F"/>
    <w:rsid w:val="00E503CF"/>
    <w:rsid w:val="00E640A4"/>
    <w:rsid w:val="00E840E0"/>
    <w:rsid w:val="00EC135B"/>
    <w:rsid w:val="00EC3EE0"/>
    <w:rsid w:val="00FB0A6D"/>
    <w:rsid w:val="00FE4C9E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81E6-CF2F-4B80-B5C8-408D54AB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ТИК</cp:lastModifiedBy>
  <cp:revision>82</cp:revision>
  <cp:lastPrinted>2025-12-03T08:22:00Z</cp:lastPrinted>
  <dcterms:created xsi:type="dcterms:W3CDTF">2016-07-06T19:14:00Z</dcterms:created>
  <dcterms:modified xsi:type="dcterms:W3CDTF">2025-12-23T11:27:00Z</dcterms:modified>
</cp:coreProperties>
</file>