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C497D" w14:textId="77777777" w:rsidR="00343B9B" w:rsidRPr="00343B9B" w:rsidRDefault="00343B9B" w:rsidP="00343B9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343B9B">
        <w:rPr>
          <w:rFonts w:ascii="Times New Roman" w:hAnsi="Times New Roman"/>
          <w:b/>
          <w:sz w:val="32"/>
          <w:szCs w:val="32"/>
        </w:rPr>
        <w:t>ТЕРРИТОРИАЛЬНАЯ ИЗБИРАТЕЛЬНАЯ</w:t>
      </w:r>
      <w:r w:rsidRPr="00343B9B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ОКРУГА</w:t>
      </w:r>
    </w:p>
    <w:p w14:paraId="72FC15FA" w14:textId="77777777" w:rsidR="00343B9B" w:rsidRPr="00343B9B" w:rsidRDefault="00343B9B" w:rsidP="00343B9B">
      <w:pPr>
        <w:spacing w:before="240" w:after="240" w:line="240" w:lineRule="auto"/>
        <w:jc w:val="center"/>
        <w:rPr>
          <w:b/>
          <w:color w:val="000000"/>
          <w:sz w:val="32"/>
          <w:szCs w:val="32"/>
        </w:rPr>
      </w:pPr>
      <w:r w:rsidRPr="00343B9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2"/>
        <w:gridCol w:w="3107"/>
        <w:gridCol w:w="3107"/>
        <w:gridCol w:w="504"/>
        <w:gridCol w:w="2603"/>
        <w:gridCol w:w="68"/>
      </w:tblGrid>
      <w:tr w:rsidR="00343B9B" w:rsidRPr="00343B9B" w14:paraId="700EACDD" w14:textId="77777777" w:rsidTr="00343B9B">
        <w:trPr>
          <w:gridBefore w:val="1"/>
          <w:gridAfter w:val="1"/>
          <w:wBefore w:w="142" w:type="dxa"/>
          <w:wAfter w:w="68" w:type="dxa"/>
        </w:trPr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4BE4024B" w14:textId="650F21BF" w:rsidR="00343B9B" w:rsidRPr="00343B9B" w:rsidRDefault="00343B9B" w:rsidP="0034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декабря</w:t>
            </w:r>
            <w:r w:rsidRPr="00343B9B">
              <w:rPr>
                <w:rFonts w:ascii="Times New Roman" w:hAnsi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3107" w:type="dxa"/>
            <w:vAlign w:val="bottom"/>
          </w:tcPr>
          <w:p w14:paraId="0538D56F" w14:textId="77777777" w:rsidR="00343B9B" w:rsidRPr="00343B9B" w:rsidRDefault="00343B9B" w:rsidP="00343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7060C329" w14:textId="77777777" w:rsidR="00343B9B" w:rsidRPr="00343B9B" w:rsidRDefault="00343B9B" w:rsidP="0034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B9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14:paraId="4B2BF2CE" w14:textId="1A4397D6" w:rsidR="00343B9B" w:rsidRPr="00343B9B" w:rsidRDefault="00343B9B" w:rsidP="0034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93/644</w:t>
            </w:r>
            <w:r w:rsidRPr="00343B9B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343B9B" w:rsidRPr="00343B9B" w14:paraId="69500310" w14:textId="77777777" w:rsidTr="00343B9B">
        <w:trPr>
          <w:gridBefore w:val="1"/>
          <w:gridAfter w:val="1"/>
          <w:wBefore w:w="142" w:type="dxa"/>
          <w:wAfter w:w="68" w:type="dxa"/>
        </w:trPr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14:paraId="7E0A86ED" w14:textId="77777777" w:rsidR="00343B9B" w:rsidRPr="00343B9B" w:rsidRDefault="00343B9B" w:rsidP="00343B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14:paraId="74E740D5" w14:textId="77777777" w:rsidR="00343B9B" w:rsidRPr="00343B9B" w:rsidRDefault="00343B9B" w:rsidP="00343B9B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 Удомля</w:t>
            </w:r>
          </w:p>
        </w:tc>
        <w:tc>
          <w:tcPr>
            <w:tcW w:w="3107" w:type="dxa"/>
            <w:gridSpan w:val="2"/>
            <w:vAlign w:val="bottom"/>
          </w:tcPr>
          <w:p w14:paraId="66AF2CA1" w14:textId="77777777" w:rsidR="00343B9B" w:rsidRPr="00343B9B" w:rsidRDefault="00343B9B" w:rsidP="00343B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96921" w:rsidRPr="000F7B20" w14:paraId="6846EE15" w14:textId="77777777" w:rsidTr="00343B9B">
        <w:tblPrEx>
          <w:tblLook w:val="00A0" w:firstRow="1" w:lastRow="0" w:firstColumn="1" w:lastColumn="0" w:noHBand="0" w:noVBand="0"/>
        </w:tblPrEx>
        <w:tc>
          <w:tcPr>
            <w:tcW w:w="9531" w:type="dxa"/>
            <w:gridSpan w:val="6"/>
          </w:tcPr>
          <w:p w14:paraId="6D7979EA" w14:textId="1314ED75" w:rsidR="00996921" w:rsidRPr="000F7B20" w:rsidRDefault="00C93E51" w:rsidP="00343B9B">
            <w:pPr>
              <w:spacing w:after="0" w:line="240" w:lineRule="auto"/>
              <w:ind w:firstLine="73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7B20">
              <w:rPr>
                <w:rFonts w:ascii="Times New Roman" w:hAnsi="Times New Roman"/>
                <w:b/>
                <w:sz w:val="26"/>
                <w:szCs w:val="26"/>
              </w:rPr>
              <w:t>О размерах</w:t>
            </w:r>
            <w:r w:rsidR="00BF395F"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 ведомственного коэффициента для выплаты дополнительной </w:t>
            </w:r>
            <w:r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оплаты труда (вознаграждения) за активную работу по подготовке и проведению </w:t>
            </w:r>
            <w:r w:rsidR="00343B9B">
              <w:rPr>
                <w:rFonts w:ascii="Times New Roman" w:hAnsi="Times New Roman"/>
                <w:b/>
                <w:sz w:val="26"/>
                <w:szCs w:val="26"/>
              </w:rPr>
              <w:t>досрочных выборов депутатов Думы Удомельского муниципального округа Тверской области третьего созыва 23 ноября 2025 года</w:t>
            </w:r>
            <w:r w:rsidR="00036620" w:rsidRPr="000366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31A5C" w:rsidRPr="000F7B20">
              <w:rPr>
                <w:rFonts w:ascii="Times New Roman" w:hAnsi="Times New Roman"/>
                <w:b/>
                <w:sz w:val="26"/>
                <w:szCs w:val="26"/>
              </w:rPr>
              <w:t>председателям участко</w:t>
            </w:r>
            <w:r w:rsidR="00343B9B">
              <w:rPr>
                <w:rFonts w:ascii="Times New Roman" w:hAnsi="Times New Roman"/>
                <w:b/>
                <w:sz w:val="26"/>
                <w:szCs w:val="26"/>
              </w:rPr>
              <w:t>вых избирательных комиссий №№1037-1067</w:t>
            </w:r>
            <w:r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817C5" w:rsidRPr="000F7B20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</w:tr>
    </w:tbl>
    <w:p w14:paraId="4B361341" w14:textId="4EB95973" w:rsidR="00A75A79" w:rsidRPr="000F7B20" w:rsidRDefault="00036620" w:rsidP="000F7B20">
      <w:pPr>
        <w:spacing w:after="0" w:line="360" w:lineRule="auto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proofErr w:type="gramStart"/>
      <w:r w:rsidRPr="00036620">
        <w:rPr>
          <w:rFonts w:ascii="Times New Roman" w:hAnsi="Times New Roman"/>
          <w:sz w:val="26"/>
          <w:szCs w:val="26"/>
        </w:rPr>
        <w:t xml:space="preserve">В соответствии со статьями 26, 29, 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25, 53 Избирательного кодекса Тверской области от 07.04.2003 №20-ЗО, </w:t>
      </w:r>
      <w:r w:rsidR="00882E44" w:rsidRPr="00882E44">
        <w:rPr>
          <w:rFonts w:ascii="Times New Roman" w:hAnsi="Times New Roman"/>
          <w:sz w:val="26"/>
          <w:szCs w:val="26"/>
        </w:rPr>
        <w:t xml:space="preserve">постановлением территориальной избирательной комиссии </w:t>
      </w:r>
      <w:r w:rsidR="00343B9B">
        <w:rPr>
          <w:rFonts w:ascii="Times New Roman" w:hAnsi="Times New Roman"/>
          <w:sz w:val="26"/>
          <w:szCs w:val="26"/>
        </w:rPr>
        <w:t>Удомельского округа от 09 сентября 2025</w:t>
      </w:r>
      <w:r w:rsidR="00882E44" w:rsidRPr="00882E44">
        <w:rPr>
          <w:rFonts w:ascii="Times New Roman" w:hAnsi="Times New Roman"/>
          <w:sz w:val="26"/>
          <w:szCs w:val="26"/>
        </w:rPr>
        <w:t>г. №</w:t>
      </w:r>
      <w:r w:rsidR="00343B9B" w:rsidRPr="00343B9B">
        <w:rPr>
          <w:rFonts w:ascii="Times New Roman" w:hAnsi="Times New Roman"/>
          <w:sz w:val="26"/>
          <w:szCs w:val="26"/>
        </w:rPr>
        <w:t>73/495-5</w:t>
      </w:r>
      <w:r w:rsidR="00882E44" w:rsidRPr="00882E44">
        <w:rPr>
          <w:rFonts w:ascii="Times New Roman" w:hAnsi="Times New Roman"/>
          <w:sz w:val="26"/>
          <w:szCs w:val="26"/>
        </w:rPr>
        <w:t xml:space="preserve"> «</w:t>
      </w:r>
      <w:r w:rsidR="00343B9B" w:rsidRPr="00343B9B">
        <w:rPr>
          <w:rFonts w:ascii="Times New Roman" w:hAnsi="Times New Roman"/>
          <w:sz w:val="26"/>
          <w:szCs w:val="26"/>
        </w:rPr>
        <w:t>О размерах и порядке выплаты компенсации и дополнительной оплаты труда (вознаграждения</w:t>
      </w:r>
      <w:proofErr w:type="gramEnd"/>
      <w:r w:rsidR="00343B9B" w:rsidRPr="00343B9B">
        <w:rPr>
          <w:rFonts w:ascii="Times New Roman" w:hAnsi="Times New Roman"/>
          <w:sz w:val="26"/>
          <w:szCs w:val="26"/>
        </w:rPr>
        <w:t xml:space="preserve">) членам территориальной, участковых избирательных комиссий с правом решающего голоса, а также выплат гражданам, привлекаемым к работе в этих комиссиях в период подготовки и проведения досрочных выборов депутатов </w:t>
      </w:r>
      <w:proofErr w:type="gramStart"/>
      <w:r w:rsidR="00343B9B" w:rsidRPr="00343B9B">
        <w:rPr>
          <w:rFonts w:ascii="Times New Roman" w:hAnsi="Times New Roman"/>
          <w:sz w:val="26"/>
          <w:szCs w:val="26"/>
        </w:rPr>
        <w:t>Думы Удомельского муниципального округа Тверской области третьего созыва 23 ноября 2025 года</w:t>
      </w:r>
      <w:r w:rsidR="00882E44" w:rsidRPr="00882E44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="00C93E51" w:rsidRPr="000F7B20">
        <w:rPr>
          <w:rFonts w:ascii="Times New Roman" w:hAnsi="Times New Roman"/>
          <w:sz w:val="26"/>
          <w:szCs w:val="26"/>
        </w:rPr>
        <w:t xml:space="preserve">сметой расходов </w:t>
      </w:r>
      <w:r w:rsidR="006E0EBC" w:rsidRPr="000F7B20">
        <w:rPr>
          <w:rFonts w:ascii="Times New Roman" w:hAnsi="Times New Roman"/>
          <w:sz w:val="26"/>
          <w:szCs w:val="26"/>
        </w:rPr>
        <w:t xml:space="preserve">территориальной </w:t>
      </w:r>
      <w:r w:rsidR="00C93E51" w:rsidRPr="000F7B20">
        <w:rPr>
          <w:rFonts w:ascii="Times New Roman" w:hAnsi="Times New Roman"/>
          <w:sz w:val="26"/>
          <w:szCs w:val="26"/>
        </w:rPr>
        <w:t xml:space="preserve"> избирательной комиссии на подготовку и проведение </w:t>
      </w:r>
      <w:r w:rsidR="00343B9B" w:rsidRPr="00343B9B">
        <w:rPr>
          <w:rFonts w:ascii="Times New Roman" w:hAnsi="Times New Roman"/>
          <w:sz w:val="26"/>
          <w:szCs w:val="26"/>
        </w:rPr>
        <w:t xml:space="preserve">досрочных выборов депутатов Думы Удомельского муниципального округа Тверской области третьего созыва 23 ноября 2025 года </w:t>
      </w:r>
      <w:r w:rsidR="00531A5C" w:rsidRPr="000F7B20">
        <w:rPr>
          <w:rFonts w:ascii="Times New Roman" w:hAnsi="Times New Roman"/>
          <w:sz w:val="26"/>
          <w:szCs w:val="26"/>
        </w:rPr>
        <w:t>за нижестоящие избирательные комиссии</w:t>
      </w:r>
      <w:r w:rsidR="00C93E51" w:rsidRPr="000F7B20">
        <w:rPr>
          <w:rFonts w:ascii="Times New Roman" w:hAnsi="Times New Roman"/>
          <w:sz w:val="26"/>
          <w:szCs w:val="26"/>
        </w:rPr>
        <w:t xml:space="preserve">, утвержденной </w:t>
      </w:r>
      <w:r w:rsidR="00BE16DD" w:rsidRPr="000F7B20">
        <w:rPr>
          <w:rFonts w:ascii="Times New Roman" w:hAnsi="Times New Roman"/>
          <w:sz w:val="26"/>
          <w:szCs w:val="26"/>
        </w:rPr>
        <w:t xml:space="preserve">постановлением </w:t>
      </w:r>
      <w:r w:rsidR="00C93E51" w:rsidRPr="000F7B20">
        <w:rPr>
          <w:rFonts w:ascii="Times New Roman" w:hAnsi="Times New Roman"/>
          <w:sz w:val="26"/>
          <w:szCs w:val="26"/>
        </w:rPr>
        <w:t xml:space="preserve">территориальной избирательной комиссии </w:t>
      </w:r>
      <w:r w:rsidR="00343B9B">
        <w:rPr>
          <w:rFonts w:ascii="Times New Roman" w:hAnsi="Times New Roman"/>
          <w:sz w:val="26"/>
          <w:szCs w:val="26"/>
        </w:rPr>
        <w:t>Удомельского округа</w:t>
      </w:r>
      <w:r w:rsidR="00531A5C" w:rsidRPr="000F7B20">
        <w:rPr>
          <w:rFonts w:ascii="Times New Roman" w:hAnsi="Times New Roman"/>
          <w:sz w:val="26"/>
          <w:szCs w:val="26"/>
        </w:rPr>
        <w:t xml:space="preserve">  </w:t>
      </w:r>
      <w:r w:rsidR="00C93E51" w:rsidRPr="000F7B20">
        <w:rPr>
          <w:rFonts w:ascii="Times New Roman" w:hAnsi="Times New Roman"/>
          <w:sz w:val="26"/>
          <w:szCs w:val="26"/>
        </w:rPr>
        <w:t xml:space="preserve">от </w:t>
      </w:r>
      <w:r w:rsidR="00343B9B">
        <w:rPr>
          <w:rFonts w:ascii="Times New Roman" w:hAnsi="Times New Roman"/>
          <w:sz w:val="26"/>
          <w:szCs w:val="26"/>
        </w:rPr>
        <w:t xml:space="preserve">18 сентября 2025 </w:t>
      </w:r>
      <w:r w:rsidR="00C93E51" w:rsidRPr="000F7B20">
        <w:rPr>
          <w:rFonts w:ascii="Times New Roman" w:hAnsi="Times New Roman"/>
          <w:sz w:val="26"/>
          <w:szCs w:val="26"/>
        </w:rPr>
        <w:t xml:space="preserve">года № </w:t>
      </w:r>
      <w:r w:rsidR="00343B9B" w:rsidRPr="00343B9B">
        <w:rPr>
          <w:rFonts w:ascii="Times New Roman" w:hAnsi="Times New Roman"/>
          <w:sz w:val="26"/>
          <w:szCs w:val="26"/>
        </w:rPr>
        <w:t>74/506-5</w:t>
      </w:r>
      <w:r w:rsidR="00C93E51" w:rsidRPr="000F7B20">
        <w:rPr>
          <w:rFonts w:ascii="Times New Roman" w:hAnsi="Times New Roman"/>
          <w:sz w:val="26"/>
          <w:szCs w:val="26"/>
        </w:rPr>
        <w:t xml:space="preserve">, </w:t>
      </w:r>
      <w:r w:rsidR="006E0EBC" w:rsidRPr="000F7B20">
        <w:rPr>
          <w:rFonts w:ascii="Times New Roman" w:hAnsi="Times New Roman"/>
          <w:sz w:val="26"/>
          <w:szCs w:val="26"/>
        </w:rPr>
        <w:t>территориальная</w:t>
      </w:r>
      <w:r w:rsidR="00C93E51" w:rsidRPr="000F7B20">
        <w:rPr>
          <w:rFonts w:ascii="Times New Roman" w:hAnsi="Times New Roman"/>
          <w:sz w:val="26"/>
          <w:szCs w:val="26"/>
        </w:rPr>
        <w:t xml:space="preserve"> избирательная комиссия </w:t>
      </w:r>
      <w:r w:rsidR="00343B9B">
        <w:rPr>
          <w:rFonts w:ascii="Times New Roman" w:hAnsi="Times New Roman"/>
          <w:sz w:val="26"/>
          <w:szCs w:val="26"/>
        </w:rPr>
        <w:t xml:space="preserve">Удомельского округа </w:t>
      </w:r>
      <w:r w:rsidR="00FF5B3A" w:rsidRPr="000F7B20">
        <w:rPr>
          <w:rFonts w:ascii="Times New Roman" w:hAnsi="Times New Roman"/>
          <w:b/>
          <w:bCs/>
          <w:spacing w:val="20"/>
          <w:sz w:val="26"/>
          <w:szCs w:val="26"/>
        </w:rPr>
        <w:t>постановляет</w:t>
      </w:r>
      <w:r w:rsidR="00A75A79" w:rsidRPr="000F7B20">
        <w:rPr>
          <w:rFonts w:ascii="Times New Roman" w:hAnsi="Times New Roman"/>
          <w:b/>
          <w:bCs/>
          <w:sz w:val="26"/>
          <w:szCs w:val="26"/>
        </w:rPr>
        <w:t>:</w:t>
      </w:r>
      <w:proofErr w:type="gramEnd"/>
    </w:p>
    <w:p w14:paraId="748D862B" w14:textId="2A27F026" w:rsidR="00C93E51" w:rsidRPr="000F7B20" w:rsidRDefault="00E82BE9" w:rsidP="000F7B20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F7B20">
        <w:rPr>
          <w:rFonts w:ascii="Times New Roman" w:hAnsi="Times New Roman"/>
          <w:sz w:val="26"/>
          <w:szCs w:val="26"/>
        </w:rPr>
        <w:t>1.</w:t>
      </w:r>
      <w:r w:rsidRPr="000F7B20">
        <w:rPr>
          <w:rFonts w:ascii="Times New Roman" w:hAnsi="Times New Roman"/>
          <w:sz w:val="26"/>
          <w:szCs w:val="26"/>
        </w:rPr>
        <w:tab/>
        <w:t xml:space="preserve">Установить 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343B9B" w:rsidRPr="00343B9B">
        <w:rPr>
          <w:rFonts w:ascii="Times New Roman" w:hAnsi="Times New Roman"/>
          <w:sz w:val="26"/>
          <w:szCs w:val="26"/>
        </w:rPr>
        <w:t xml:space="preserve">досрочных выборов депутатов Думы Удомельского муниципального округа Тверской области третьего созыва 23 ноября 2025 года </w:t>
      </w:r>
      <w:r w:rsidR="00531A5C" w:rsidRPr="000F7B20">
        <w:rPr>
          <w:rFonts w:ascii="Times New Roman" w:hAnsi="Times New Roman"/>
          <w:sz w:val="26"/>
          <w:szCs w:val="26"/>
        </w:rPr>
        <w:t>пред</w:t>
      </w:r>
      <w:r w:rsidRPr="000F7B20">
        <w:rPr>
          <w:rFonts w:ascii="Times New Roman" w:hAnsi="Times New Roman"/>
          <w:sz w:val="26"/>
          <w:szCs w:val="26"/>
        </w:rPr>
        <w:t>седателям</w:t>
      </w:r>
      <w:r w:rsidR="00C93E51" w:rsidRPr="000F7B20">
        <w:rPr>
          <w:rFonts w:ascii="Times New Roman" w:hAnsi="Times New Roman"/>
          <w:sz w:val="26"/>
          <w:szCs w:val="26"/>
        </w:rPr>
        <w:t xml:space="preserve"> </w:t>
      </w:r>
      <w:r w:rsidRPr="000F7B20">
        <w:rPr>
          <w:rFonts w:ascii="Times New Roman" w:hAnsi="Times New Roman"/>
          <w:sz w:val="26"/>
          <w:szCs w:val="26"/>
        </w:rPr>
        <w:t>участко</w:t>
      </w:r>
      <w:r w:rsidR="00343B9B">
        <w:rPr>
          <w:rFonts w:ascii="Times New Roman" w:hAnsi="Times New Roman"/>
          <w:sz w:val="26"/>
          <w:szCs w:val="26"/>
        </w:rPr>
        <w:t>вых избирательных комиссий №№1037-1067</w:t>
      </w:r>
      <w:r w:rsidRPr="000F7B20">
        <w:rPr>
          <w:rFonts w:ascii="Times New Roman" w:hAnsi="Times New Roman"/>
          <w:sz w:val="26"/>
          <w:szCs w:val="26"/>
        </w:rPr>
        <w:t xml:space="preserve">  </w:t>
      </w:r>
      <w:r w:rsidR="00C93E51" w:rsidRPr="000F7B20">
        <w:rPr>
          <w:rFonts w:ascii="Times New Roman" w:hAnsi="Times New Roman"/>
          <w:sz w:val="26"/>
          <w:szCs w:val="26"/>
        </w:rPr>
        <w:t xml:space="preserve"> согласно приложению.</w:t>
      </w:r>
    </w:p>
    <w:p w14:paraId="74610C7D" w14:textId="1C93B4E4" w:rsidR="00996921" w:rsidRDefault="00C93E51" w:rsidP="000F7B2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7B20">
        <w:rPr>
          <w:rFonts w:ascii="Times New Roman" w:hAnsi="Times New Roman"/>
          <w:sz w:val="26"/>
          <w:szCs w:val="26"/>
        </w:rPr>
        <w:lastRenderedPageBreak/>
        <w:t xml:space="preserve">2. </w:t>
      </w:r>
      <w:proofErr w:type="gramStart"/>
      <w:r w:rsidRPr="000F7B20">
        <w:rPr>
          <w:rFonts w:ascii="Times New Roman" w:hAnsi="Times New Roman"/>
          <w:sz w:val="26"/>
          <w:szCs w:val="26"/>
        </w:rPr>
        <w:t xml:space="preserve">Выплатить дополнительную оплату труда (вознаграждение) за активную работу по подготовке и проведению </w:t>
      </w:r>
      <w:r w:rsidR="00343B9B" w:rsidRPr="00343B9B">
        <w:rPr>
          <w:rFonts w:ascii="Times New Roman" w:hAnsi="Times New Roman"/>
          <w:sz w:val="26"/>
          <w:szCs w:val="26"/>
        </w:rPr>
        <w:t xml:space="preserve">досрочных выборов депутатов Думы Удомельского муниципального округа Тверской области третьего созыва 23 ноября 2025 года </w:t>
      </w:r>
      <w:r w:rsidR="00E82BE9" w:rsidRPr="000F7B20">
        <w:rPr>
          <w:rFonts w:ascii="Times New Roman" w:hAnsi="Times New Roman"/>
          <w:sz w:val="26"/>
          <w:szCs w:val="26"/>
        </w:rPr>
        <w:t>председателям участко</w:t>
      </w:r>
      <w:r w:rsidR="00343B9B">
        <w:rPr>
          <w:rFonts w:ascii="Times New Roman" w:hAnsi="Times New Roman"/>
          <w:sz w:val="26"/>
          <w:szCs w:val="26"/>
        </w:rPr>
        <w:t>вых избирательных комиссий №№1037-1067</w:t>
      </w:r>
      <w:r w:rsidR="00E82BE9" w:rsidRPr="000F7B20">
        <w:rPr>
          <w:rFonts w:ascii="Times New Roman" w:hAnsi="Times New Roman"/>
          <w:sz w:val="26"/>
          <w:szCs w:val="26"/>
        </w:rPr>
        <w:t xml:space="preserve"> </w:t>
      </w:r>
      <w:r w:rsidRPr="000F7B20">
        <w:rPr>
          <w:rFonts w:ascii="Times New Roman" w:hAnsi="Times New Roman"/>
          <w:sz w:val="26"/>
          <w:szCs w:val="26"/>
        </w:rPr>
        <w:t>в соответствии с установленными размерами ведомственного коэффициента</w:t>
      </w:r>
      <w:r w:rsidR="009D5209" w:rsidRPr="000F7B20">
        <w:rPr>
          <w:rFonts w:ascii="Times New Roman" w:hAnsi="Times New Roman"/>
          <w:sz w:val="26"/>
          <w:szCs w:val="26"/>
        </w:rPr>
        <w:t xml:space="preserve"> за счет сметы расходов территориальной избирательной комиссии</w:t>
      </w:r>
      <w:r w:rsidR="00DD4419">
        <w:rPr>
          <w:rFonts w:ascii="Times New Roman" w:hAnsi="Times New Roman"/>
          <w:sz w:val="26"/>
          <w:szCs w:val="26"/>
        </w:rPr>
        <w:t xml:space="preserve"> </w:t>
      </w:r>
      <w:r w:rsidR="00343B9B">
        <w:rPr>
          <w:rFonts w:ascii="Times New Roman" w:hAnsi="Times New Roman"/>
          <w:sz w:val="26"/>
          <w:szCs w:val="26"/>
        </w:rPr>
        <w:t>Удомельского округа</w:t>
      </w:r>
      <w:r w:rsidR="009D5209" w:rsidRPr="000F7B20">
        <w:rPr>
          <w:rFonts w:ascii="Times New Roman" w:hAnsi="Times New Roman"/>
          <w:sz w:val="26"/>
          <w:szCs w:val="26"/>
        </w:rPr>
        <w:t xml:space="preserve"> </w:t>
      </w:r>
      <w:r w:rsidR="00DD4419" w:rsidRPr="00DD4419">
        <w:rPr>
          <w:rFonts w:ascii="Times New Roman" w:hAnsi="Times New Roman"/>
          <w:sz w:val="26"/>
          <w:szCs w:val="26"/>
        </w:rPr>
        <w:t xml:space="preserve">на подготовку и проведение </w:t>
      </w:r>
      <w:r w:rsidR="00343B9B" w:rsidRPr="00343B9B">
        <w:rPr>
          <w:rFonts w:ascii="Times New Roman" w:hAnsi="Times New Roman"/>
          <w:sz w:val="26"/>
          <w:szCs w:val="26"/>
        </w:rPr>
        <w:t>досрочных выборов депутатов Думы Удомельского муниципального округа Тверской</w:t>
      </w:r>
      <w:proofErr w:type="gramEnd"/>
      <w:r w:rsidR="00343B9B" w:rsidRPr="00343B9B">
        <w:rPr>
          <w:rFonts w:ascii="Times New Roman" w:hAnsi="Times New Roman"/>
          <w:sz w:val="26"/>
          <w:szCs w:val="26"/>
        </w:rPr>
        <w:t xml:space="preserve"> области третьего созыва 23 ноября 2025 года </w:t>
      </w:r>
      <w:r w:rsidR="00DD4419" w:rsidRPr="00DD4419">
        <w:rPr>
          <w:rFonts w:ascii="Times New Roman" w:hAnsi="Times New Roman"/>
          <w:sz w:val="26"/>
          <w:szCs w:val="26"/>
        </w:rPr>
        <w:t>за нижестоящие избирательные комиссии</w:t>
      </w:r>
      <w:r w:rsidRPr="000F7B20">
        <w:rPr>
          <w:rFonts w:ascii="Times New Roman" w:hAnsi="Times New Roman"/>
          <w:sz w:val="26"/>
          <w:szCs w:val="26"/>
        </w:rPr>
        <w:t>.</w:t>
      </w: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5220"/>
        <w:gridCol w:w="4248"/>
      </w:tblGrid>
      <w:tr w:rsidR="00343B9B" w:rsidRPr="00343B9B" w14:paraId="18ED1D51" w14:textId="77777777" w:rsidTr="00B46382">
        <w:tc>
          <w:tcPr>
            <w:tcW w:w="5220" w:type="dxa"/>
            <w:hideMark/>
          </w:tcPr>
          <w:p w14:paraId="44778E1D" w14:textId="77777777" w:rsidR="00343B9B" w:rsidRPr="00343B9B" w:rsidRDefault="00343B9B" w:rsidP="00343B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14:paraId="3993CFDE" w14:textId="77777777" w:rsidR="00343B9B" w:rsidRPr="00343B9B" w:rsidRDefault="00343B9B" w:rsidP="00343B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248" w:type="dxa"/>
            <w:vAlign w:val="bottom"/>
            <w:hideMark/>
          </w:tcPr>
          <w:p w14:paraId="769A4F9C" w14:textId="77777777" w:rsidR="00343B9B" w:rsidRPr="00343B9B" w:rsidRDefault="00343B9B" w:rsidP="00343B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Л.В. Митронина</w:t>
            </w:r>
          </w:p>
        </w:tc>
      </w:tr>
      <w:tr w:rsidR="00343B9B" w:rsidRPr="00343B9B" w14:paraId="79CB8269" w14:textId="77777777" w:rsidTr="00B46382">
        <w:tc>
          <w:tcPr>
            <w:tcW w:w="5220" w:type="dxa"/>
          </w:tcPr>
          <w:p w14:paraId="5B8A79D3" w14:textId="77777777" w:rsidR="00343B9B" w:rsidRPr="00343B9B" w:rsidRDefault="00343B9B" w:rsidP="00343B9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48" w:type="dxa"/>
            <w:vAlign w:val="bottom"/>
          </w:tcPr>
          <w:p w14:paraId="6A7085D7" w14:textId="77777777" w:rsidR="00343B9B" w:rsidRPr="00343B9B" w:rsidRDefault="00343B9B" w:rsidP="00343B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B9B" w:rsidRPr="00343B9B" w14:paraId="75920BD2" w14:textId="77777777" w:rsidTr="00B46382">
        <w:tc>
          <w:tcPr>
            <w:tcW w:w="5220" w:type="dxa"/>
            <w:hideMark/>
          </w:tcPr>
          <w:p w14:paraId="0F56F946" w14:textId="77777777" w:rsidR="00343B9B" w:rsidRPr="00343B9B" w:rsidRDefault="00343B9B" w:rsidP="00343B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14:paraId="16A5A0F7" w14:textId="77777777" w:rsidR="00343B9B" w:rsidRPr="00343B9B" w:rsidRDefault="00343B9B" w:rsidP="00343B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248" w:type="dxa"/>
            <w:vAlign w:val="bottom"/>
          </w:tcPr>
          <w:p w14:paraId="6B1CCF7C" w14:textId="77777777" w:rsidR="00343B9B" w:rsidRPr="00343B9B" w:rsidRDefault="00343B9B" w:rsidP="00343B9B">
            <w:pPr>
              <w:keepNext/>
              <w:spacing w:after="0" w:line="240" w:lineRule="auto"/>
              <w:ind w:firstLine="567"/>
              <w:outlineLvl w:val="2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4B50CB3F" w14:textId="77777777" w:rsidR="00343B9B" w:rsidRPr="00343B9B" w:rsidRDefault="00343B9B" w:rsidP="00343B9B">
            <w:pPr>
              <w:keepNext/>
              <w:spacing w:after="0" w:line="240" w:lineRule="auto"/>
              <w:ind w:firstLine="567"/>
              <w:jc w:val="right"/>
              <w:outlineLvl w:val="2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43B9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В.Н. Вяткина</w:t>
            </w:r>
          </w:p>
        </w:tc>
      </w:tr>
    </w:tbl>
    <w:p w14:paraId="524781FC" w14:textId="77777777" w:rsidR="00343B9B" w:rsidRDefault="00343B9B" w:rsidP="000F7B2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6"/>
          <w:szCs w:val="26"/>
        </w:rPr>
        <w:sectPr w:rsidR="00343B9B" w:rsidSect="001F60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A75A79" w:rsidRPr="006E5830" w14:paraId="343F93D6" w14:textId="77777777" w:rsidTr="006A6901">
        <w:trPr>
          <w:trHeight w:val="2410"/>
        </w:trPr>
        <w:tc>
          <w:tcPr>
            <w:tcW w:w="4361" w:type="dxa"/>
          </w:tcPr>
          <w:p w14:paraId="0D6FF8ED" w14:textId="77777777" w:rsidR="00A75A79" w:rsidRPr="006E5830" w:rsidRDefault="00A75A79" w:rsidP="00B94C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14:paraId="1BAD58F1" w14:textId="77777777" w:rsidR="00087ABE" w:rsidRPr="006E5830" w:rsidRDefault="00A75A79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</w:p>
          <w:p w14:paraId="6439DBE8" w14:textId="77777777" w:rsidR="00A75A79" w:rsidRPr="006E5830" w:rsidRDefault="00A75A79" w:rsidP="00880A52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14:paraId="734320E0" w14:textId="77777777" w:rsidR="00343B9B" w:rsidRDefault="0075116B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>постановлением</w:t>
            </w:r>
            <w:r w:rsidR="00A75A79" w:rsidRPr="006E58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3CF" w:rsidRPr="006E5830">
              <w:rPr>
                <w:rFonts w:ascii="Times New Roman" w:hAnsi="Times New Roman"/>
                <w:sz w:val="26"/>
                <w:szCs w:val="26"/>
              </w:rPr>
              <w:t>территориальной</w:t>
            </w:r>
            <w:r w:rsidR="00A75A79" w:rsidRPr="006E5830">
              <w:rPr>
                <w:rFonts w:ascii="Times New Roman" w:hAnsi="Times New Roman"/>
                <w:sz w:val="26"/>
                <w:szCs w:val="26"/>
              </w:rPr>
              <w:t xml:space="preserve"> избирательной</w:t>
            </w:r>
            <w:r w:rsidR="006A6901" w:rsidRPr="006E58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A79" w:rsidRPr="006E5830">
              <w:rPr>
                <w:rFonts w:ascii="Times New Roman" w:hAnsi="Times New Roman"/>
                <w:sz w:val="26"/>
                <w:szCs w:val="26"/>
              </w:rPr>
              <w:t xml:space="preserve">комиссии </w:t>
            </w:r>
          </w:p>
          <w:p w14:paraId="1AB642A1" w14:textId="715137A5" w:rsidR="00A75A79" w:rsidRPr="006E5830" w:rsidRDefault="00343B9B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Удомельского округа</w:t>
            </w:r>
          </w:p>
          <w:p w14:paraId="5D26CAD1" w14:textId="25F60BB0" w:rsidR="00A75A79" w:rsidRPr="006E5830" w:rsidRDefault="00A75A79" w:rsidP="00343B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>от «</w:t>
            </w:r>
            <w:bookmarkStart w:id="0" w:name="_GoBack"/>
            <w:bookmarkEnd w:id="0"/>
            <w:r w:rsidR="00343B9B">
              <w:rPr>
                <w:rFonts w:ascii="Times New Roman" w:hAnsi="Times New Roman"/>
                <w:sz w:val="26"/>
                <w:szCs w:val="26"/>
              </w:rPr>
              <w:t>01</w:t>
            </w:r>
            <w:r w:rsidRPr="006E5830">
              <w:rPr>
                <w:rFonts w:ascii="Times New Roman" w:hAnsi="Times New Roman"/>
                <w:sz w:val="26"/>
                <w:szCs w:val="26"/>
              </w:rPr>
              <w:t>»</w:t>
            </w:r>
            <w:r w:rsidR="00500E4A" w:rsidRPr="006E58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3B9B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6E5830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343B9B">
              <w:rPr>
                <w:rFonts w:ascii="Times New Roman" w:hAnsi="Times New Roman"/>
                <w:sz w:val="26"/>
                <w:szCs w:val="26"/>
              </w:rPr>
              <w:t>25</w:t>
            </w:r>
            <w:r w:rsidRPr="006E5830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 w:rsidR="00343B9B" w:rsidRPr="00343B9B">
              <w:rPr>
                <w:rFonts w:ascii="Times New Roman" w:hAnsi="Times New Roman"/>
                <w:sz w:val="26"/>
                <w:szCs w:val="26"/>
              </w:rPr>
              <w:t>93/644-5</w:t>
            </w:r>
          </w:p>
        </w:tc>
      </w:tr>
    </w:tbl>
    <w:p w14:paraId="06173F67" w14:textId="54BE7721" w:rsidR="00087ABE" w:rsidRPr="006E5830" w:rsidRDefault="00087ABE" w:rsidP="00882E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5830">
        <w:rPr>
          <w:rFonts w:ascii="Times New Roman" w:hAnsi="Times New Roman"/>
          <w:b/>
          <w:sz w:val="26"/>
          <w:szCs w:val="26"/>
        </w:rPr>
        <w:t xml:space="preserve">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343B9B" w:rsidRPr="00343B9B">
        <w:rPr>
          <w:rFonts w:ascii="Times New Roman" w:hAnsi="Times New Roman"/>
          <w:b/>
          <w:sz w:val="26"/>
          <w:szCs w:val="26"/>
        </w:rPr>
        <w:t>досрочных выборов депутатов Думы Удомельского муниципального округа Тверской области третьего созыва 23 ноября 2025 года</w:t>
      </w:r>
      <w:r w:rsidR="00343B9B">
        <w:rPr>
          <w:rFonts w:ascii="Times New Roman" w:hAnsi="Times New Roman"/>
          <w:b/>
          <w:sz w:val="26"/>
          <w:szCs w:val="26"/>
        </w:rPr>
        <w:t xml:space="preserve"> </w:t>
      </w:r>
      <w:r w:rsidR="00E82BE9" w:rsidRPr="006E5830">
        <w:rPr>
          <w:rFonts w:ascii="Times New Roman" w:hAnsi="Times New Roman"/>
          <w:b/>
          <w:sz w:val="26"/>
          <w:szCs w:val="26"/>
        </w:rPr>
        <w:t>п</w:t>
      </w:r>
      <w:r w:rsidRPr="006E5830">
        <w:rPr>
          <w:rFonts w:ascii="Times New Roman" w:hAnsi="Times New Roman"/>
          <w:b/>
          <w:sz w:val="26"/>
          <w:szCs w:val="26"/>
        </w:rPr>
        <w:t>редседател</w:t>
      </w:r>
      <w:r w:rsidR="00E82BE9" w:rsidRPr="006E5830">
        <w:rPr>
          <w:rFonts w:ascii="Times New Roman" w:hAnsi="Times New Roman"/>
          <w:b/>
          <w:sz w:val="26"/>
          <w:szCs w:val="26"/>
        </w:rPr>
        <w:t xml:space="preserve">ям участковых </w:t>
      </w:r>
      <w:r w:rsidRPr="006E5830">
        <w:rPr>
          <w:rFonts w:ascii="Times New Roman" w:hAnsi="Times New Roman"/>
          <w:b/>
          <w:sz w:val="26"/>
          <w:szCs w:val="26"/>
        </w:rPr>
        <w:t>избирательн</w:t>
      </w:r>
      <w:r w:rsidR="00E82BE9" w:rsidRPr="006E5830">
        <w:rPr>
          <w:rFonts w:ascii="Times New Roman" w:hAnsi="Times New Roman"/>
          <w:b/>
          <w:sz w:val="26"/>
          <w:szCs w:val="26"/>
        </w:rPr>
        <w:t>ых</w:t>
      </w:r>
      <w:r w:rsidRPr="006E5830">
        <w:rPr>
          <w:rFonts w:ascii="Times New Roman" w:hAnsi="Times New Roman"/>
          <w:b/>
          <w:sz w:val="26"/>
          <w:szCs w:val="26"/>
        </w:rPr>
        <w:t xml:space="preserve"> комисси</w:t>
      </w:r>
      <w:r w:rsidR="00E82BE9" w:rsidRPr="006E5830">
        <w:rPr>
          <w:rFonts w:ascii="Times New Roman" w:hAnsi="Times New Roman"/>
          <w:b/>
          <w:sz w:val="26"/>
          <w:szCs w:val="26"/>
        </w:rPr>
        <w:t>й</w:t>
      </w:r>
      <w:r w:rsidRPr="006E5830">
        <w:rPr>
          <w:rFonts w:ascii="Times New Roman" w:hAnsi="Times New Roman"/>
          <w:b/>
          <w:sz w:val="26"/>
          <w:szCs w:val="26"/>
        </w:rPr>
        <w:t xml:space="preserve"> </w:t>
      </w:r>
      <w:r w:rsidR="00343B9B">
        <w:rPr>
          <w:rFonts w:ascii="Times New Roman" w:hAnsi="Times New Roman"/>
          <w:b/>
          <w:sz w:val="26"/>
          <w:szCs w:val="26"/>
        </w:rPr>
        <w:t>№№1037-1067</w:t>
      </w:r>
    </w:p>
    <w:p w14:paraId="44E810E8" w14:textId="77777777" w:rsidR="00A75A79" w:rsidRPr="00087ABE" w:rsidRDefault="00A75A79" w:rsidP="00A75A79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610"/>
        <w:gridCol w:w="4416"/>
        <w:gridCol w:w="2130"/>
      </w:tblGrid>
      <w:tr w:rsidR="0065438F" w:rsidRPr="004F0187" w14:paraId="45DEE133" w14:textId="77777777" w:rsidTr="004F0187">
        <w:trPr>
          <w:jc w:val="center"/>
        </w:trPr>
        <w:tc>
          <w:tcPr>
            <w:tcW w:w="653" w:type="dxa"/>
            <w:vAlign w:val="center"/>
          </w:tcPr>
          <w:p w14:paraId="1D1776E9" w14:textId="124996D4" w:rsidR="0065438F" w:rsidRPr="004F0187" w:rsidRDefault="0065438F" w:rsidP="00654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proofErr w:type="gramStart"/>
            <w:r w:rsidRPr="004F0187">
              <w:rPr>
                <w:rFonts w:ascii="Times New Roman" w:hAnsi="Times New Roman"/>
                <w:sz w:val="28"/>
                <w:szCs w:val="24"/>
              </w:rPr>
              <w:t>п</w:t>
            </w:r>
            <w:proofErr w:type="gramEnd"/>
            <w:r w:rsidRPr="004F0187">
              <w:rPr>
                <w:rFonts w:ascii="Times New Roman" w:hAnsi="Times New Roman"/>
                <w:sz w:val="28"/>
                <w:szCs w:val="24"/>
              </w:rPr>
              <w:t>/п</w:t>
            </w:r>
          </w:p>
          <w:p w14:paraId="6DA50C9A" w14:textId="77777777" w:rsidR="0065438F" w:rsidRPr="004F0187" w:rsidRDefault="0065438F" w:rsidP="006543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3B01D9BB" w14:textId="77777777" w:rsidR="0065438F" w:rsidRPr="004F0187" w:rsidRDefault="0065438F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№ УИК</w:t>
            </w:r>
          </w:p>
          <w:p w14:paraId="07684C4F" w14:textId="77777777" w:rsidR="0065438F" w:rsidRPr="004F0187" w:rsidRDefault="0065438F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FE14EE0" w14:textId="5BCA9FFB" w:rsidR="0065438F" w:rsidRPr="004F0187" w:rsidRDefault="0065438F" w:rsidP="0021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Ф.И.О. председателя УИК</w:t>
            </w:r>
          </w:p>
        </w:tc>
        <w:tc>
          <w:tcPr>
            <w:tcW w:w="1858" w:type="dxa"/>
            <w:vAlign w:val="center"/>
          </w:tcPr>
          <w:p w14:paraId="319BECF9" w14:textId="77777777" w:rsidR="0065438F" w:rsidRPr="004F0187" w:rsidRDefault="0065438F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Размер ведомственного коэффициента</w:t>
            </w:r>
          </w:p>
        </w:tc>
      </w:tr>
      <w:tr w:rsidR="004F0187" w:rsidRPr="004F0187" w14:paraId="26BDB1A8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12724C14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0993C9A3" w14:textId="01707AFE" w:rsidR="004F0187" w:rsidRPr="004F0187" w:rsidRDefault="004F0187" w:rsidP="004F018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1037</w:t>
            </w:r>
          </w:p>
        </w:tc>
        <w:tc>
          <w:tcPr>
            <w:tcW w:w="4416" w:type="dxa"/>
            <w:vAlign w:val="center"/>
          </w:tcPr>
          <w:p w14:paraId="45DD59FB" w14:textId="53B02D84" w:rsidR="004F0187" w:rsidRPr="004F0187" w:rsidRDefault="004F0187" w:rsidP="004732EE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Груздева Наталья Валерьевна</w:t>
            </w:r>
          </w:p>
        </w:tc>
        <w:tc>
          <w:tcPr>
            <w:tcW w:w="1858" w:type="dxa"/>
            <w:vAlign w:val="center"/>
          </w:tcPr>
          <w:p w14:paraId="57D1CD4C" w14:textId="79EEB56E" w:rsidR="004F0187" w:rsidRPr="004F0187" w:rsidRDefault="004F0187" w:rsidP="0021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3D48AFF8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565533BA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0F17BED4" w14:textId="532B13CD" w:rsidR="004F0187" w:rsidRPr="004F0187" w:rsidRDefault="004F0187" w:rsidP="004F018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1038</w:t>
            </w:r>
          </w:p>
        </w:tc>
        <w:tc>
          <w:tcPr>
            <w:tcW w:w="4416" w:type="dxa"/>
            <w:vAlign w:val="center"/>
          </w:tcPr>
          <w:p w14:paraId="1DAE3B2B" w14:textId="28CEF493" w:rsidR="004F0187" w:rsidRPr="004F0187" w:rsidRDefault="004F0187" w:rsidP="009344FC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F0187">
              <w:rPr>
                <w:rFonts w:ascii="Times New Roman" w:hAnsi="Times New Roman"/>
                <w:sz w:val="28"/>
                <w:szCs w:val="24"/>
              </w:rPr>
              <w:t>Переборова</w:t>
            </w:r>
            <w:proofErr w:type="spellEnd"/>
            <w:r w:rsidRPr="004F0187">
              <w:rPr>
                <w:rFonts w:ascii="Times New Roman" w:hAnsi="Times New Roman"/>
                <w:sz w:val="28"/>
                <w:szCs w:val="24"/>
              </w:rPr>
              <w:t xml:space="preserve"> Наталья Николаевна</w:t>
            </w:r>
          </w:p>
        </w:tc>
        <w:tc>
          <w:tcPr>
            <w:tcW w:w="1858" w:type="dxa"/>
            <w:vAlign w:val="center"/>
          </w:tcPr>
          <w:p w14:paraId="402096DF" w14:textId="55B33751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210D17B1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28939776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36E6DA54" w14:textId="36A37BC9" w:rsidR="004F0187" w:rsidRPr="004F0187" w:rsidRDefault="004F0187" w:rsidP="004F018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1039</w:t>
            </w:r>
          </w:p>
        </w:tc>
        <w:tc>
          <w:tcPr>
            <w:tcW w:w="4416" w:type="dxa"/>
            <w:vAlign w:val="center"/>
          </w:tcPr>
          <w:p w14:paraId="41263F97" w14:textId="26897A27" w:rsidR="004F0187" w:rsidRPr="004F0187" w:rsidRDefault="004F0187" w:rsidP="009344FC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Волкова Людмила Владимировна</w:t>
            </w:r>
          </w:p>
        </w:tc>
        <w:tc>
          <w:tcPr>
            <w:tcW w:w="1858" w:type="dxa"/>
            <w:vAlign w:val="center"/>
          </w:tcPr>
          <w:p w14:paraId="736266C2" w14:textId="575E1017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08D95AAE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0E52947B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2AC1AF3" w14:textId="38D0AAEE" w:rsidR="004F0187" w:rsidRPr="004F0187" w:rsidRDefault="004F0187" w:rsidP="004F018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1040</w:t>
            </w:r>
          </w:p>
        </w:tc>
        <w:tc>
          <w:tcPr>
            <w:tcW w:w="4416" w:type="dxa"/>
            <w:vAlign w:val="center"/>
          </w:tcPr>
          <w:p w14:paraId="1116E87C" w14:textId="5486F3D0" w:rsidR="004F0187" w:rsidRPr="004F0187" w:rsidRDefault="004F0187" w:rsidP="009344FC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Громова Екатерина Сергеевна</w:t>
            </w:r>
          </w:p>
        </w:tc>
        <w:tc>
          <w:tcPr>
            <w:tcW w:w="1858" w:type="dxa"/>
            <w:vAlign w:val="center"/>
          </w:tcPr>
          <w:p w14:paraId="36E1A08F" w14:textId="4E9C3140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18E1170A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157878B1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672D0E59" w14:textId="383A4F4B" w:rsidR="004F0187" w:rsidRPr="004F0187" w:rsidRDefault="004F0187" w:rsidP="004F018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1041</w:t>
            </w:r>
          </w:p>
        </w:tc>
        <w:tc>
          <w:tcPr>
            <w:tcW w:w="4416" w:type="dxa"/>
            <w:vAlign w:val="center"/>
          </w:tcPr>
          <w:p w14:paraId="49BAC99C" w14:textId="7DB9B8BB" w:rsidR="004F0187" w:rsidRPr="004F0187" w:rsidRDefault="004F0187" w:rsidP="009344FC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Беляева Светлана Юрьевна</w:t>
            </w:r>
          </w:p>
        </w:tc>
        <w:tc>
          <w:tcPr>
            <w:tcW w:w="1858" w:type="dxa"/>
            <w:vAlign w:val="center"/>
          </w:tcPr>
          <w:p w14:paraId="1DD53F10" w14:textId="591A377E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521063EB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0E3DA664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7EE05AD5" w14:textId="3000BA20" w:rsidR="004F0187" w:rsidRPr="004F0187" w:rsidRDefault="004F0187" w:rsidP="004F018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1042</w:t>
            </w:r>
          </w:p>
        </w:tc>
        <w:tc>
          <w:tcPr>
            <w:tcW w:w="4416" w:type="dxa"/>
            <w:vAlign w:val="center"/>
          </w:tcPr>
          <w:p w14:paraId="6E24EFF1" w14:textId="58F0E7CE" w:rsidR="004F0187" w:rsidRPr="004F0187" w:rsidRDefault="004F0187" w:rsidP="009344FC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Орлова Наталья Анатольевна</w:t>
            </w:r>
          </w:p>
        </w:tc>
        <w:tc>
          <w:tcPr>
            <w:tcW w:w="1858" w:type="dxa"/>
            <w:vAlign w:val="center"/>
          </w:tcPr>
          <w:p w14:paraId="1A15D170" w14:textId="5DCFD568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144F2C29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59D60AFB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CF551C8" w14:textId="26F13B36" w:rsidR="004F0187" w:rsidRPr="004F0187" w:rsidRDefault="004F0187" w:rsidP="004F018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1043</w:t>
            </w:r>
          </w:p>
        </w:tc>
        <w:tc>
          <w:tcPr>
            <w:tcW w:w="4416" w:type="dxa"/>
            <w:vAlign w:val="center"/>
          </w:tcPr>
          <w:p w14:paraId="03702C82" w14:textId="2CF99CA2" w:rsidR="004F0187" w:rsidRPr="004F0187" w:rsidRDefault="004F0187" w:rsidP="009344FC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Гришина Оксана Сергеевна</w:t>
            </w:r>
          </w:p>
        </w:tc>
        <w:tc>
          <w:tcPr>
            <w:tcW w:w="1858" w:type="dxa"/>
            <w:vAlign w:val="center"/>
          </w:tcPr>
          <w:p w14:paraId="01682B3B" w14:textId="093AE18F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7E85704A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3C5DDD70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612FB0AA" w14:textId="0F795B70" w:rsidR="004F0187" w:rsidRPr="004F0187" w:rsidRDefault="004F0187" w:rsidP="004F018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1044</w:t>
            </w:r>
          </w:p>
        </w:tc>
        <w:tc>
          <w:tcPr>
            <w:tcW w:w="4416" w:type="dxa"/>
            <w:vAlign w:val="center"/>
          </w:tcPr>
          <w:p w14:paraId="7804EE09" w14:textId="7EFAC1AC" w:rsidR="004F0187" w:rsidRPr="004F0187" w:rsidRDefault="004F0187" w:rsidP="009344FC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Баширова Ольга Валерьевна</w:t>
            </w:r>
          </w:p>
        </w:tc>
        <w:tc>
          <w:tcPr>
            <w:tcW w:w="1858" w:type="dxa"/>
            <w:vAlign w:val="center"/>
          </w:tcPr>
          <w:p w14:paraId="702CB76B" w14:textId="32EBD835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130D680B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6031C0CA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8B21AE0" w14:textId="3DB5A2D7" w:rsidR="004F0187" w:rsidRPr="004F0187" w:rsidRDefault="004F0187" w:rsidP="004F018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1045</w:t>
            </w:r>
          </w:p>
        </w:tc>
        <w:tc>
          <w:tcPr>
            <w:tcW w:w="4416" w:type="dxa"/>
            <w:vAlign w:val="center"/>
          </w:tcPr>
          <w:p w14:paraId="6FBDF39A" w14:textId="74E4E6FB" w:rsidR="004F0187" w:rsidRPr="004F0187" w:rsidRDefault="004F0187" w:rsidP="009344FC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F0187">
              <w:rPr>
                <w:rFonts w:ascii="Times New Roman" w:hAnsi="Times New Roman"/>
                <w:sz w:val="28"/>
                <w:szCs w:val="24"/>
              </w:rPr>
              <w:t>Самодурова</w:t>
            </w:r>
            <w:proofErr w:type="spellEnd"/>
            <w:r w:rsidRPr="004F0187">
              <w:rPr>
                <w:rFonts w:ascii="Times New Roman" w:hAnsi="Times New Roman"/>
                <w:sz w:val="28"/>
                <w:szCs w:val="24"/>
              </w:rPr>
              <w:t xml:space="preserve"> Елена Владимировна</w:t>
            </w:r>
          </w:p>
        </w:tc>
        <w:tc>
          <w:tcPr>
            <w:tcW w:w="1858" w:type="dxa"/>
            <w:vAlign w:val="center"/>
          </w:tcPr>
          <w:p w14:paraId="65373C33" w14:textId="1CD23802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12A6FD91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045D169C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5BD5FF6E" w14:textId="7C34F30F" w:rsidR="004F0187" w:rsidRPr="004F0187" w:rsidRDefault="004F0187" w:rsidP="004F018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1046</w:t>
            </w:r>
          </w:p>
        </w:tc>
        <w:tc>
          <w:tcPr>
            <w:tcW w:w="4416" w:type="dxa"/>
            <w:vAlign w:val="center"/>
          </w:tcPr>
          <w:p w14:paraId="02392363" w14:textId="0C7E22FF" w:rsidR="004F0187" w:rsidRPr="004F0187" w:rsidRDefault="004F0187" w:rsidP="009344FC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Кокорина Елена Павловна</w:t>
            </w:r>
          </w:p>
        </w:tc>
        <w:tc>
          <w:tcPr>
            <w:tcW w:w="1858" w:type="dxa"/>
            <w:vAlign w:val="center"/>
          </w:tcPr>
          <w:p w14:paraId="650F2FBB" w14:textId="47BB5488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010B7FBC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2B5A6BFC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6F4C9F46" w14:textId="165D884E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1047</w:t>
            </w:r>
          </w:p>
        </w:tc>
        <w:tc>
          <w:tcPr>
            <w:tcW w:w="4416" w:type="dxa"/>
            <w:vAlign w:val="center"/>
          </w:tcPr>
          <w:p w14:paraId="46ED60E3" w14:textId="5E115532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Исаичкина</w:t>
            </w:r>
            <w:proofErr w:type="spellEnd"/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Екатерина Валерьевна</w:t>
            </w:r>
          </w:p>
        </w:tc>
        <w:tc>
          <w:tcPr>
            <w:tcW w:w="1858" w:type="dxa"/>
            <w:vAlign w:val="center"/>
          </w:tcPr>
          <w:p w14:paraId="1BAAC31A" w14:textId="78A6BAE5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207D6161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3130071F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724C5038" w14:textId="1D42C392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1048</w:t>
            </w:r>
          </w:p>
        </w:tc>
        <w:tc>
          <w:tcPr>
            <w:tcW w:w="4416" w:type="dxa"/>
            <w:vAlign w:val="center"/>
          </w:tcPr>
          <w:p w14:paraId="1A8DF01B" w14:textId="59FE40B8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Кольцова Ольга Николаевна</w:t>
            </w:r>
          </w:p>
        </w:tc>
        <w:tc>
          <w:tcPr>
            <w:tcW w:w="1858" w:type="dxa"/>
            <w:vAlign w:val="center"/>
          </w:tcPr>
          <w:p w14:paraId="5240F17E" w14:textId="2F5CED10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75F3A539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050D85EE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188CC3A8" w14:textId="25558A76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1049</w:t>
            </w:r>
          </w:p>
        </w:tc>
        <w:tc>
          <w:tcPr>
            <w:tcW w:w="4416" w:type="dxa"/>
            <w:vAlign w:val="center"/>
          </w:tcPr>
          <w:p w14:paraId="72D7BE12" w14:textId="0A05BFB8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Шаврова</w:t>
            </w:r>
            <w:proofErr w:type="spellEnd"/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Елена Леонидовна</w:t>
            </w:r>
          </w:p>
        </w:tc>
        <w:tc>
          <w:tcPr>
            <w:tcW w:w="1858" w:type="dxa"/>
            <w:vAlign w:val="center"/>
          </w:tcPr>
          <w:p w14:paraId="59A3A4BC" w14:textId="1AFF3AAF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3EA290AA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1F166F40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711CC70D" w14:textId="5DADA336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1050</w:t>
            </w:r>
          </w:p>
        </w:tc>
        <w:tc>
          <w:tcPr>
            <w:tcW w:w="4416" w:type="dxa"/>
            <w:vAlign w:val="center"/>
          </w:tcPr>
          <w:p w14:paraId="3AB6A153" w14:textId="1998A666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F0187">
              <w:rPr>
                <w:rFonts w:ascii="Times New Roman" w:hAnsi="Times New Roman"/>
                <w:sz w:val="28"/>
                <w:szCs w:val="24"/>
              </w:rPr>
              <w:t>Стрелкина</w:t>
            </w:r>
            <w:proofErr w:type="spellEnd"/>
            <w:r w:rsidRPr="004F0187">
              <w:rPr>
                <w:rFonts w:ascii="Times New Roman" w:hAnsi="Times New Roman"/>
                <w:sz w:val="28"/>
                <w:szCs w:val="24"/>
              </w:rPr>
              <w:t xml:space="preserve"> Татьян Геннадьевна</w:t>
            </w:r>
          </w:p>
        </w:tc>
        <w:tc>
          <w:tcPr>
            <w:tcW w:w="1858" w:type="dxa"/>
            <w:vAlign w:val="center"/>
          </w:tcPr>
          <w:p w14:paraId="0B57B40A" w14:textId="4C7B0412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055876B3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7D94A9F6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6B05FCF" w14:textId="695B405B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1051</w:t>
            </w:r>
          </w:p>
        </w:tc>
        <w:tc>
          <w:tcPr>
            <w:tcW w:w="4416" w:type="dxa"/>
            <w:vAlign w:val="center"/>
          </w:tcPr>
          <w:p w14:paraId="4B494B43" w14:textId="10346582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Крылова Наталья Владимировна</w:t>
            </w:r>
          </w:p>
        </w:tc>
        <w:tc>
          <w:tcPr>
            <w:tcW w:w="1858" w:type="dxa"/>
            <w:vAlign w:val="center"/>
          </w:tcPr>
          <w:p w14:paraId="55D91DC8" w14:textId="2657FEBB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07B87D55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2DCE59DD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0CAB69C4" w14:textId="6CC0D8EB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1052</w:t>
            </w:r>
          </w:p>
        </w:tc>
        <w:tc>
          <w:tcPr>
            <w:tcW w:w="4416" w:type="dxa"/>
            <w:vAlign w:val="center"/>
          </w:tcPr>
          <w:p w14:paraId="605A4CE6" w14:textId="4526E685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Безобразова Елена Владимировна</w:t>
            </w:r>
          </w:p>
        </w:tc>
        <w:tc>
          <w:tcPr>
            <w:tcW w:w="1858" w:type="dxa"/>
            <w:vAlign w:val="center"/>
          </w:tcPr>
          <w:p w14:paraId="0344F6B0" w14:textId="18D41DC2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44576B27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4BACCC9E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13C9D10E" w14:textId="3D4EA4DC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1053</w:t>
            </w:r>
          </w:p>
        </w:tc>
        <w:tc>
          <w:tcPr>
            <w:tcW w:w="4416" w:type="dxa"/>
            <w:vAlign w:val="center"/>
          </w:tcPr>
          <w:p w14:paraId="3F32B6B6" w14:textId="0066624C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F0187">
              <w:rPr>
                <w:rFonts w:ascii="Times New Roman" w:hAnsi="Times New Roman"/>
                <w:sz w:val="28"/>
                <w:szCs w:val="24"/>
              </w:rPr>
              <w:t>Бойкова</w:t>
            </w:r>
            <w:proofErr w:type="spellEnd"/>
            <w:r w:rsidRPr="004F0187">
              <w:rPr>
                <w:rFonts w:ascii="Times New Roman" w:hAnsi="Times New Roman"/>
                <w:sz w:val="28"/>
                <w:szCs w:val="24"/>
              </w:rPr>
              <w:t xml:space="preserve"> Надежда Анатольевна</w:t>
            </w:r>
          </w:p>
        </w:tc>
        <w:tc>
          <w:tcPr>
            <w:tcW w:w="1858" w:type="dxa"/>
            <w:vAlign w:val="center"/>
          </w:tcPr>
          <w:p w14:paraId="17982F33" w14:textId="1C865C71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1DA1C041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68B696C6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13FFF631" w14:textId="0D175E92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1054</w:t>
            </w:r>
          </w:p>
        </w:tc>
        <w:tc>
          <w:tcPr>
            <w:tcW w:w="4416" w:type="dxa"/>
            <w:vAlign w:val="center"/>
          </w:tcPr>
          <w:p w14:paraId="3FC32171" w14:textId="72D5B940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F0187">
              <w:rPr>
                <w:rFonts w:ascii="Times New Roman" w:hAnsi="Times New Roman"/>
                <w:sz w:val="28"/>
                <w:szCs w:val="24"/>
              </w:rPr>
              <w:t>Сбитнева</w:t>
            </w:r>
            <w:proofErr w:type="spellEnd"/>
            <w:r w:rsidRPr="004F0187">
              <w:rPr>
                <w:rFonts w:ascii="Times New Roman" w:hAnsi="Times New Roman"/>
                <w:sz w:val="28"/>
                <w:szCs w:val="24"/>
              </w:rPr>
              <w:t xml:space="preserve"> Валентина Викторовна</w:t>
            </w:r>
          </w:p>
        </w:tc>
        <w:tc>
          <w:tcPr>
            <w:tcW w:w="1858" w:type="dxa"/>
            <w:vAlign w:val="center"/>
          </w:tcPr>
          <w:p w14:paraId="3BE6BB07" w14:textId="69952108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735AC554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4D0F1878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572A86FD" w14:textId="5493C7ED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1055</w:t>
            </w:r>
          </w:p>
        </w:tc>
        <w:tc>
          <w:tcPr>
            <w:tcW w:w="4416" w:type="dxa"/>
            <w:vAlign w:val="center"/>
          </w:tcPr>
          <w:p w14:paraId="1589781F" w14:textId="0C30BC93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Смирнова Татьяна Ивановна</w:t>
            </w:r>
          </w:p>
        </w:tc>
        <w:tc>
          <w:tcPr>
            <w:tcW w:w="1858" w:type="dxa"/>
            <w:vAlign w:val="center"/>
          </w:tcPr>
          <w:p w14:paraId="55D1F96E" w14:textId="192122C6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3C9BD722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18CF5C43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661330A2" w14:textId="4469B47A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1056</w:t>
            </w:r>
          </w:p>
        </w:tc>
        <w:tc>
          <w:tcPr>
            <w:tcW w:w="4416" w:type="dxa"/>
            <w:vAlign w:val="center"/>
          </w:tcPr>
          <w:p w14:paraId="093D9CD5" w14:textId="60909D0D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Вандышева Наталья Ан</w:t>
            </w:r>
            <w:r w:rsidR="002E3FC7">
              <w:rPr>
                <w:rFonts w:ascii="Times New Roman" w:hAnsi="Times New Roman"/>
                <w:color w:val="000000"/>
                <w:sz w:val="28"/>
                <w:szCs w:val="24"/>
              </w:rPr>
              <w:t>а</w:t>
            </w: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тольевна</w:t>
            </w:r>
          </w:p>
        </w:tc>
        <w:tc>
          <w:tcPr>
            <w:tcW w:w="1858" w:type="dxa"/>
            <w:vAlign w:val="center"/>
          </w:tcPr>
          <w:p w14:paraId="1BB65306" w14:textId="273FCADE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7520FF0A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06842124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15F80C91" w14:textId="263D7CF2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1057</w:t>
            </w:r>
          </w:p>
        </w:tc>
        <w:tc>
          <w:tcPr>
            <w:tcW w:w="4416" w:type="dxa"/>
            <w:vAlign w:val="center"/>
          </w:tcPr>
          <w:p w14:paraId="6806C9C6" w14:textId="6D780E6D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Жовинова</w:t>
            </w:r>
            <w:proofErr w:type="spellEnd"/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Татьяна Павловна</w:t>
            </w:r>
          </w:p>
        </w:tc>
        <w:tc>
          <w:tcPr>
            <w:tcW w:w="1858" w:type="dxa"/>
            <w:vAlign w:val="center"/>
          </w:tcPr>
          <w:p w14:paraId="6777AC7C" w14:textId="55565E52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30AE5653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595EBB31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2402955" w14:textId="1FEF147A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1058</w:t>
            </w:r>
          </w:p>
        </w:tc>
        <w:tc>
          <w:tcPr>
            <w:tcW w:w="4416" w:type="dxa"/>
            <w:vAlign w:val="center"/>
          </w:tcPr>
          <w:p w14:paraId="127E7640" w14:textId="31CE6FFF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Смирнова Марина Александровна</w:t>
            </w:r>
          </w:p>
        </w:tc>
        <w:tc>
          <w:tcPr>
            <w:tcW w:w="1858" w:type="dxa"/>
            <w:vAlign w:val="center"/>
          </w:tcPr>
          <w:p w14:paraId="188B3CF6" w14:textId="6D6D480D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01F76CCA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5305CC1D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0744BE7" w14:textId="31F14784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1059</w:t>
            </w:r>
          </w:p>
        </w:tc>
        <w:tc>
          <w:tcPr>
            <w:tcW w:w="4416" w:type="dxa"/>
            <w:vAlign w:val="center"/>
          </w:tcPr>
          <w:p w14:paraId="2890AED1" w14:textId="57AB61FA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Соловьева Ирина Анатольевна</w:t>
            </w:r>
          </w:p>
        </w:tc>
        <w:tc>
          <w:tcPr>
            <w:tcW w:w="1858" w:type="dxa"/>
            <w:vAlign w:val="center"/>
          </w:tcPr>
          <w:p w14:paraId="518F4FDB" w14:textId="147219E1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2EE21FA0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655FFAA6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E1FAF5D" w14:textId="10515977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1060</w:t>
            </w:r>
          </w:p>
        </w:tc>
        <w:tc>
          <w:tcPr>
            <w:tcW w:w="4416" w:type="dxa"/>
            <w:vAlign w:val="center"/>
          </w:tcPr>
          <w:p w14:paraId="10973C55" w14:textId="64DA9394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Дамбраускас</w:t>
            </w:r>
            <w:proofErr w:type="spellEnd"/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Елена Петровна</w:t>
            </w:r>
          </w:p>
        </w:tc>
        <w:tc>
          <w:tcPr>
            <w:tcW w:w="1858" w:type="dxa"/>
            <w:vAlign w:val="center"/>
          </w:tcPr>
          <w:p w14:paraId="14F24F8A" w14:textId="785789A7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79A96EBB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7C8C04AC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29C2230" w14:textId="1BE1DAC9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1061</w:t>
            </w:r>
          </w:p>
        </w:tc>
        <w:tc>
          <w:tcPr>
            <w:tcW w:w="4416" w:type="dxa"/>
            <w:vAlign w:val="center"/>
          </w:tcPr>
          <w:p w14:paraId="5AD84DE6" w14:textId="305C73DA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Кузнецова Валентина Борисовна</w:t>
            </w:r>
          </w:p>
        </w:tc>
        <w:tc>
          <w:tcPr>
            <w:tcW w:w="1858" w:type="dxa"/>
            <w:vAlign w:val="center"/>
          </w:tcPr>
          <w:p w14:paraId="37314ED1" w14:textId="5148BF5B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20DF1F1B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0A9D0F1E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659B45C" w14:textId="212B1F41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1062</w:t>
            </w:r>
          </w:p>
        </w:tc>
        <w:tc>
          <w:tcPr>
            <w:tcW w:w="4416" w:type="dxa"/>
            <w:vAlign w:val="center"/>
          </w:tcPr>
          <w:p w14:paraId="7A690BAE" w14:textId="65D538ED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Арсеньева Людмила Геннадьевна</w:t>
            </w:r>
          </w:p>
        </w:tc>
        <w:tc>
          <w:tcPr>
            <w:tcW w:w="1858" w:type="dxa"/>
            <w:vAlign w:val="center"/>
          </w:tcPr>
          <w:p w14:paraId="2AF1FF62" w14:textId="6EE1F147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3BE1CA99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3F4E9059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40473A8" w14:textId="0E5AC03B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1063</w:t>
            </w:r>
          </w:p>
        </w:tc>
        <w:tc>
          <w:tcPr>
            <w:tcW w:w="4416" w:type="dxa"/>
            <w:vAlign w:val="center"/>
          </w:tcPr>
          <w:p w14:paraId="79D5DF40" w14:textId="3FF5C7EB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Сидорова Надежда Евгеньевна</w:t>
            </w:r>
          </w:p>
        </w:tc>
        <w:tc>
          <w:tcPr>
            <w:tcW w:w="1858" w:type="dxa"/>
            <w:vAlign w:val="center"/>
          </w:tcPr>
          <w:p w14:paraId="1CE297AF" w14:textId="6CF22E38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32EB4D14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7FB697DB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1AECA6C5" w14:textId="4A8D5314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1064</w:t>
            </w:r>
          </w:p>
        </w:tc>
        <w:tc>
          <w:tcPr>
            <w:tcW w:w="4416" w:type="dxa"/>
            <w:vAlign w:val="center"/>
          </w:tcPr>
          <w:p w14:paraId="03C690F0" w14:textId="53036AD2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Иванова Татьяна Петровна</w:t>
            </w:r>
          </w:p>
        </w:tc>
        <w:tc>
          <w:tcPr>
            <w:tcW w:w="1858" w:type="dxa"/>
            <w:vAlign w:val="center"/>
          </w:tcPr>
          <w:p w14:paraId="73B2F198" w14:textId="21E41D19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700A66E4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701E8778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5E400452" w14:textId="2AB8F039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1065</w:t>
            </w:r>
          </w:p>
        </w:tc>
        <w:tc>
          <w:tcPr>
            <w:tcW w:w="4416" w:type="dxa"/>
            <w:vAlign w:val="center"/>
          </w:tcPr>
          <w:p w14:paraId="58F2B60C" w14:textId="4525DC12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Коноваленко Марина Викторовна</w:t>
            </w:r>
          </w:p>
        </w:tc>
        <w:tc>
          <w:tcPr>
            <w:tcW w:w="1858" w:type="dxa"/>
            <w:vAlign w:val="center"/>
          </w:tcPr>
          <w:p w14:paraId="723ED8A7" w14:textId="473CFA35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7114AA26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30EAB2F7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36E084DF" w14:textId="13E478E7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1066</w:t>
            </w:r>
          </w:p>
        </w:tc>
        <w:tc>
          <w:tcPr>
            <w:tcW w:w="4416" w:type="dxa"/>
            <w:vAlign w:val="center"/>
          </w:tcPr>
          <w:p w14:paraId="5E56425D" w14:textId="587879F3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Зайцева Любовь Ивановна</w:t>
            </w:r>
          </w:p>
        </w:tc>
        <w:tc>
          <w:tcPr>
            <w:tcW w:w="1858" w:type="dxa"/>
            <w:vAlign w:val="center"/>
          </w:tcPr>
          <w:p w14:paraId="2E3CE472" w14:textId="0957B0F4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  <w:tr w:rsidR="004F0187" w:rsidRPr="004F0187" w14:paraId="6BCB3471" w14:textId="77777777" w:rsidTr="004F0187">
        <w:trPr>
          <w:trHeight w:val="454"/>
          <w:jc w:val="center"/>
        </w:trPr>
        <w:tc>
          <w:tcPr>
            <w:tcW w:w="653" w:type="dxa"/>
            <w:vAlign w:val="center"/>
          </w:tcPr>
          <w:p w14:paraId="49A136CD" w14:textId="77777777" w:rsidR="004F0187" w:rsidRPr="004F0187" w:rsidRDefault="004F0187" w:rsidP="00343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8C02D17" w14:textId="3EFEE041" w:rsidR="004F0187" w:rsidRPr="004F0187" w:rsidRDefault="004F0187" w:rsidP="004F0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sz w:val="28"/>
                <w:szCs w:val="24"/>
              </w:rPr>
              <w:t>1067</w:t>
            </w:r>
          </w:p>
        </w:tc>
        <w:tc>
          <w:tcPr>
            <w:tcW w:w="4416" w:type="dxa"/>
            <w:vAlign w:val="center"/>
          </w:tcPr>
          <w:p w14:paraId="0F8EA44C" w14:textId="20EB5032" w:rsidR="004F0187" w:rsidRPr="004F0187" w:rsidRDefault="004F0187" w:rsidP="00934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Кузнецова Галина Олеговна</w:t>
            </w:r>
          </w:p>
        </w:tc>
        <w:tc>
          <w:tcPr>
            <w:tcW w:w="1858" w:type="dxa"/>
            <w:vAlign w:val="center"/>
          </w:tcPr>
          <w:p w14:paraId="6E41C263" w14:textId="042C3120" w:rsidR="004F0187" w:rsidRPr="004F0187" w:rsidRDefault="004F0187" w:rsidP="009344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0187">
              <w:rPr>
                <w:rFonts w:ascii="Times New Roman" w:hAnsi="Times New Roman"/>
                <w:color w:val="000000"/>
                <w:sz w:val="28"/>
                <w:szCs w:val="24"/>
              </w:rPr>
              <w:t>1,5</w:t>
            </w:r>
          </w:p>
        </w:tc>
      </w:tr>
    </w:tbl>
    <w:p w14:paraId="615946BE" w14:textId="77777777" w:rsidR="00A75A79" w:rsidRPr="000F19DE" w:rsidRDefault="00A75A79" w:rsidP="00130C0B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A75A79" w:rsidRPr="000F19DE" w:rsidSect="001F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44F29" w14:textId="77777777" w:rsidR="00D52D81" w:rsidRDefault="00D52D81" w:rsidP="007720B9">
      <w:pPr>
        <w:spacing w:after="0" w:line="240" w:lineRule="auto"/>
      </w:pPr>
      <w:r>
        <w:separator/>
      </w:r>
    </w:p>
  </w:endnote>
  <w:endnote w:type="continuationSeparator" w:id="0">
    <w:p w14:paraId="2FC1D2C9" w14:textId="77777777" w:rsidR="00D52D81" w:rsidRDefault="00D52D81" w:rsidP="007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3D593" w14:textId="77777777" w:rsidR="00D52D81" w:rsidRDefault="00D52D81" w:rsidP="007720B9">
      <w:pPr>
        <w:spacing w:after="0" w:line="240" w:lineRule="auto"/>
      </w:pPr>
      <w:r>
        <w:separator/>
      </w:r>
    </w:p>
  </w:footnote>
  <w:footnote w:type="continuationSeparator" w:id="0">
    <w:p w14:paraId="08471C77" w14:textId="77777777" w:rsidR="00D52D81" w:rsidRDefault="00D52D81" w:rsidP="0077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517"/>
    <w:multiLevelType w:val="hybridMultilevel"/>
    <w:tmpl w:val="EE6E9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1A"/>
    <w:rsid w:val="00001D36"/>
    <w:rsid w:val="00013385"/>
    <w:rsid w:val="0003661C"/>
    <w:rsid w:val="00036620"/>
    <w:rsid w:val="00087ABE"/>
    <w:rsid w:val="000F33DB"/>
    <w:rsid w:val="000F7B20"/>
    <w:rsid w:val="00130C0B"/>
    <w:rsid w:val="00147CF0"/>
    <w:rsid w:val="0015771A"/>
    <w:rsid w:val="001705C2"/>
    <w:rsid w:val="00177784"/>
    <w:rsid w:val="001877E3"/>
    <w:rsid w:val="00191C71"/>
    <w:rsid w:val="00192BBA"/>
    <w:rsid w:val="001B4273"/>
    <w:rsid w:val="001F6095"/>
    <w:rsid w:val="0020545C"/>
    <w:rsid w:val="00216753"/>
    <w:rsid w:val="00227FCA"/>
    <w:rsid w:val="00235F8C"/>
    <w:rsid w:val="00285A7B"/>
    <w:rsid w:val="0029636F"/>
    <w:rsid w:val="002A65C8"/>
    <w:rsid w:val="002B3C5C"/>
    <w:rsid w:val="002E3FC7"/>
    <w:rsid w:val="002F5055"/>
    <w:rsid w:val="002F6C10"/>
    <w:rsid w:val="003145CD"/>
    <w:rsid w:val="00326488"/>
    <w:rsid w:val="00337580"/>
    <w:rsid w:val="003378A8"/>
    <w:rsid w:val="00340988"/>
    <w:rsid w:val="00343B9B"/>
    <w:rsid w:val="0036777B"/>
    <w:rsid w:val="003D7532"/>
    <w:rsid w:val="003E0595"/>
    <w:rsid w:val="003E3A1A"/>
    <w:rsid w:val="00410750"/>
    <w:rsid w:val="0043207C"/>
    <w:rsid w:val="00467CBB"/>
    <w:rsid w:val="004732EE"/>
    <w:rsid w:val="004C02ED"/>
    <w:rsid w:val="004C6023"/>
    <w:rsid w:val="004D7958"/>
    <w:rsid w:val="004E1665"/>
    <w:rsid w:val="004F0187"/>
    <w:rsid w:val="00500E4A"/>
    <w:rsid w:val="00504F41"/>
    <w:rsid w:val="0051574B"/>
    <w:rsid w:val="00531A5C"/>
    <w:rsid w:val="005B292F"/>
    <w:rsid w:val="00621EEB"/>
    <w:rsid w:val="0065438F"/>
    <w:rsid w:val="006618A2"/>
    <w:rsid w:val="0069354E"/>
    <w:rsid w:val="006A6901"/>
    <w:rsid w:val="006B3D94"/>
    <w:rsid w:val="006B6F64"/>
    <w:rsid w:val="006E0EBC"/>
    <w:rsid w:val="006E5830"/>
    <w:rsid w:val="00703DA6"/>
    <w:rsid w:val="007256F2"/>
    <w:rsid w:val="00734703"/>
    <w:rsid w:val="0075116B"/>
    <w:rsid w:val="007520C1"/>
    <w:rsid w:val="00765A23"/>
    <w:rsid w:val="007720B9"/>
    <w:rsid w:val="00782EE9"/>
    <w:rsid w:val="00792842"/>
    <w:rsid w:val="007D66BE"/>
    <w:rsid w:val="007F30BE"/>
    <w:rsid w:val="008245F7"/>
    <w:rsid w:val="0083090F"/>
    <w:rsid w:val="00880A52"/>
    <w:rsid w:val="008817C5"/>
    <w:rsid w:val="00882E44"/>
    <w:rsid w:val="0089083B"/>
    <w:rsid w:val="008A347D"/>
    <w:rsid w:val="008A3C46"/>
    <w:rsid w:val="008A5968"/>
    <w:rsid w:val="008E45CA"/>
    <w:rsid w:val="009344FC"/>
    <w:rsid w:val="0094100B"/>
    <w:rsid w:val="00991A6D"/>
    <w:rsid w:val="009938EE"/>
    <w:rsid w:val="00996921"/>
    <w:rsid w:val="00997314"/>
    <w:rsid w:val="009A1CF6"/>
    <w:rsid w:val="009A5429"/>
    <w:rsid w:val="009C0800"/>
    <w:rsid w:val="009C1B16"/>
    <w:rsid w:val="009D5209"/>
    <w:rsid w:val="00A13B70"/>
    <w:rsid w:val="00A20351"/>
    <w:rsid w:val="00A21245"/>
    <w:rsid w:val="00A24ACE"/>
    <w:rsid w:val="00A727BD"/>
    <w:rsid w:val="00A75A79"/>
    <w:rsid w:val="00A934CE"/>
    <w:rsid w:val="00AF3D0A"/>
    <w:rsid w:val="00B243B0"/>
    <w:rsid w:val="00B31D83"/>
    <w:rsid w:val="00B63455"/>
    <w:rsid w:val="00B74AF6"/>
    <w:rsid w:val="00B81905"/>
    <w:rsid w:val="00BE16DD"/>
    <w:rsid w:val="00BF27CB"/>
    <w:rsid w:val="00BF395F"/>
    <w:rsid w:val="00C308D0"/>
    <w:rsid w:val="00C50743"/>
    <w:rsid w:val="00C60A30"/>
    <w:rsid w:val="00C8522B"/>
    <w:rsid w:val="00C93E51"/>
    <w:rsid w:val="00CE3F8F"/>
    <w:rsid w:val="00D0665C"/>
    <w:rsid w:val="00D52D81"/>
    <w:rsid w:val="00D5422C"/>
    <w:rsid w:val="00DA0245"/>
    <w:rsid w:val="00DA1788"/>
    <w:rsid w:val="00DD4419"/>
    <w:rsid w:val="00DF67E9"/>
    <w:rsid w:val="00E0020A"/>
    <w:rsid w:val="00E0765F"/>
    <w:rsid w:val="00E503CF"/>
    <w:rsid w:val="00E82BE9"/>
    <w:rsid w:val="00E840E0"/>
    <w:rsid w:val="00E9495E"/>
    <w:rsid w:val="00EC135B"/>
    <w:rsid w:val="00F02A00"/>
    <w:rsid w:val="00F74DA9"/>
    <w:rsid w:val="00FB0A6D"/>
    <w:rsid w:val="00FD37F7"/>
    <w:rsid w:val="00FE4C9E"/>
    <w:rsid w:val="00FE5DBE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3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0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0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720B9"/>
    <w:rPr>
      <w:vertAlign w:val="superscript"/>
    </w:rPr>
  </w:style>
  <w:style w:type="paragraph" w:styleId="a6">
    <w:name w:val="List Paragraph"/>
    <w:basedOn w:val="a"/>
    <w:uiPriority w:val="34"/>
    <w:qFormat/>
    <w:rsid w:val="00C93E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D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0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0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720B9"/>
    <w:rPr>
      <w:vertAlign w:val="superscript"/>
    </w:rPr>
  </w:style>
  <w:style w:type="paragraph" w:styleId="a6">
    <w:name w:val="List Paragraph"/>
    <w:basedOn w:val="a"/>
    <w:uiPriority w:val="34"/>
    <w:qFormat/>
    <w:rsid w:val="00C93E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B725D-2F1C-4CEA-9E29-14215F64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ТИК</cp:lastModifiedBy>
  <cp:revision>35</cp:revision>
  <cp:lastPrinted>2022-06-24T13:05:00Z</cp:lastPrinted>
  <dcterms:created xsi:type="dcterms:W3CDTF">2018-02-07T11:45:00Z</dcterms:created>
  <dcterms:modified xsi:type="dcterms:W3CDTF">2025-12-23T11:26:00Z</dcterms:modified>
</cp:coreProperties>
</file>