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2A214A">
              <w:rPr>
                <w:rFonts w:ascii="Times New Roman" w:hAnsi="Times New Roman"/>
                <w:sz w:val="28"/>
                <w:szCs w:val="28"/>
              </w:rPr>
              <w:t>456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b/>
          <w:sz w:val="28"/>
          <w:szCs w:val="28"/>
        </w:rPr>
        <w:t>1114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2A214A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Быковой Алевтины Ивановны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2A214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1114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2A214A" w:rsidRPr="002A214A">
        <w:rPr>
          <w:rFonts w:ascii="Times New Roman" w:hAnsi="Times New Roman"/>
          <w:sz w:val="28"/>
          <w:szCs w:val="28"/>
        </w:rPr>
        <w:t>Быковой Алевтины Ивановны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1114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2020-02-26T11:20:00Z</dcterms:created>
  <dcterms:modified xsi:type="dcterms:W3CDTF">2020-02-26T11:20:00Z</dcterms:modified>
</cp:coreProperties>
</file>